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w:t>
      </w:r>
      <w:r>
        <w:rPr>
          <w:b/>
          <w:bCs/>
          <w:sz w:val="24"/>
          <w:szCs w:val="22"/>
        </w:rPr>
        <w:t>115</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R1-2311273</w:t>
      </w:r>
    </w:p>
    <w:p>
      <w:pPr>
        <w:tabs>
          <w:tab w:val="center" w:pos="4536"/>
          <w:tab w:val="right" w:pos="8280"/>
          <w:tab w:val="right" w:pos="9639"/>
        </w:tabs>
        <w:spacing w:after="0" w:line="240" w:lineRule="auto"/>
        <w:jc w:val="both"/>
        <w:rPr>
          <w:rFonts w:eastAsia="Batang"/>
          <w:b/>
          <w:bCs/>
          <w:sz w:val="22"/>
          <w:szCs w:val="22"/>
          <w:highlight w:val="yellow"/>
          <w:lang w:val="en-GB"/>
        </w:rPr>
      </w:pPr>
      <w:r>
        <w:rPr>
          <w:rFonts w:eastAsia="Batang"/>
          <w:b/>
          <w:bCs/>
          <w:sz w:val="22"/>
          <w:szCs w:val="22"/>
        </w:rPr>
        <w:t>Chicago, USA, November 13</w:t>
      </w:r>
      <w:r>
        <w:rPr>
          <w:rFonts w:eastAsia="Batang"/>
          <w:b/>
          <w:bCs/>
          <w:sz w:val="22"/>
          <w:szCs w:val="22"/>
          <w:vertAlign w:val="superscript"/>
        </w:rPr>
        <w:t>th</w:t>
      </w:r>
      <w:r>
        <w:rPr>
          <w:rFonts w:eastAsia="Batang"/>
          <w:b/>
          <w:bCs/>
          <w:sz w:val="22"/>
          <w:szCs w:val="22"/>
        </w:rPr>
        <w:t xml:space="preserve"> – November 17</w:t>
      </w:r>
      <w:r>
        <w:rPr>
          <w:rFonts w:eastAsia="Batang"/>
          <w:b/>
          <w:bCs/>
          <w:sz w:val="22"/>
          <w:szCs w:val="22"/>
          <w:vertAlign w:val="superscript"/>
        </w:rPr>
        <w:t>th</w:t>
      </w:r>
      <w:r>
        <w:rPr>
          <w:rFonts w:eastAsia="Batang"/>
          <w:b/>
          <w:bCs/>
          <w:sz w:val="22"/>
          <w:szCs w:val="22"/>
        </w:rPr>
        <w:t>, 2023</w:t>
      </w:r>
    </w:p>
    <w:p>
      <w:pPr>
        <w:pStyle w:val="23"/>
        <w:spacing w:after="0" w:line="264" w:lineRule="auto"/>
        <w:jc w:val="both"/>
        <w:rPr>
          <w:rFonts w:ascii="Times New Roman" w:hAnsi="Times New Roman" w:eastAsiaTheme="minorEastAsia"/>
          <w:sz w:val="22"/>
          <w:szCs w:val="22"/>
          <w:highlight w:val="yellow"/>
          <w:lang w:eastAsia="zh-CN"/>
        </w:rPr>
      </w:pPr>
    </w:p>
    <w:p>
      <w:pPr>
        <w:pStyle w:val="23"/>
        <w:tabs>
          <w:tab w:val="left" w:pos="1800"/>
          <w:tab w:val="clear" w:pos="4536"/>
        </w:tabs>
        <w:spacing w:after="0" w:line="264" w:lineRule="auto"/>
        <w:ind w:left="1800" w:hanging="1800"/>
        <w:jc w:val="both"/>
        <w:rPr>
          <w:rFonts w:ascii="Times New Roman" w:hAnsi="Times New Roman" w:eastAsia="SimSu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hAnsi="Times New Roman" w:eastAsia="SimSun"/>
          <w:sz w:val="22"/>
          <w:szCs w:val="22"/>
          <w:lang w:eastAsia="zh-CN"/>
        </w:rPr>
        <w:t>OPPO</w:t>
      </w:r>
    </w:p>
    <w:p>
      <w:pPr>
        <w:pStyle w:val="23"/>
        <w:tabs>
          <w:tab w:val="clear" w:pos="4536"/>
        </w:tabs>
        <w:spacing w:after="0" w:line="264" w:lineRule="auto"/>
        <w:ind w:left="1800" w:hanging="1800" w:hangingChars="815"/>
        <w:jc w:val="both"/>
        <w:rPr>
          <w:rFonts w:ascii="Times New Roman" w:hAnsi="Times New Roman" w:eastAsia="SimSun"/>
          <w:b w:val="0"/>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Remaining issues on XR specific capacity enhancements</w:t>
      </w:r>
    </w:p>
    <w:p>
      <w:pPr>
        <w:pStyle w:val="23"/>
        <w:tabs>
          <w:tab w:val="clear" w:pos="4536"/>
        </w:tabs>
        <w:spacing w:after="0" w:line="264" w:lineRule="auto"/>
        <w:ind w:left="1800" w:hanging="1800" w:hangingChars="815"/>
        <w:jc w:val="both"/>
        <w:rPr>
          <w:rFonts w:ascii="Times New Roman" w:hAnsi="Times New Roman" w:eastAsia="SimSun"/>
          <w:sz w:val="22"/>
          <w:szCs w:val="22"/>
          <w:lang w:eastAsia="zh-CN"/>
        </w:rPr>
      </w:pPr>
      <w:r>
        <w:rPr>
          <w:rFonts w:ascii="Times New Roman" w:hAnsi="Times New Roman" w:eastAsia="SimSun"/>
          <w:sz w:val="22"/>
          <w:szCs w:val="22"/>
          <w:lang w:eastAsia="zh-CN"/>
        </w:rPr>
        <w:t>Agenda Item:</w:t>
      </w:r>
      <w:r>
        <w:rPr>
          <w:rFonts w:ascii="Times New Roman" w:hAnsi="Times New Roman" w:eastAsia="SimSun"/>
          <w:sz w:val="22"/>
          <w:szCs w:val="22"/>
          <w:lang w:eastAsia="zh-CN"/>
        </w:rPr>
        <w:tab/>
      </w:r>
      <w:r>
        <w:rPr>
          <w:rFonts w:ascii="Times New Roman" w:hAnsi="Times New Roman" w:eastAsia="SimSun"/>
          <w:sz w:val="22"/>
          <w:szCs w:val="22"/>
          <w:lang w:eastAsia="zh-CN"/>
        </w:rPr>
        <w:t>8.6.1</w:t>
      </w:r>
    </w:p>
    <w:p>
      <w:pPr>
        <w:pStyle w:val="23"/>
        <w:tabs>
          <w:tab w:val="left" w:pos="1800"/>
        </w:tabs>
        <w:spacing w:after="0" w:line="264" w:lineRule="auto"/>
        <w:jc w:val="both"/>
        <w:rPr>
          <w:rFonts w:ascii="Times New Roman" w:hAnsi="Times New Roman" w:eastAsia="SimSu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hAnsi="Times New Roman" w:eastAsia="SimSun"/>
          <w:sz w:val="22"/>
          <w:szCs w:val="22"/>
          <w:lang w:eastAsia="zh-CN"/>
        </w:rPr>
        <w:t>n and Decision</w:t>
      </w:r>
    </w:p>
    <w:p>
      <w:pPr>
        <w:pBdr>
          <w:bottom w:val="single" w:color="auto" w:sz="4" w:space="1"/>
        </w:pBdr>
        <w:tabs>
          <w:tab w:val="left" w:pos="2552"/>
        </w:tabs>
        <w:spacing w:line="264" w:lineRule="auto"/>
        <w:jc w:val="both"/>
        <w:rPr>
          <w:rFonts w:eastAsia="SimSun"/>
          <w:lang w:eastAsia="zh-CN"/>
        </w:rPr>
      </w:pPr>
    </w:p>
    <w:p>
      <w:pPr>
        <w:pStyle w:val="2"/>
        <w:spacing w:line="264" w:lineRule="auto"/>
        <w:jc w:val="both"/>
        <w:rPr>
          <w:rFonts w:ascii="Times New Roman" w:hAnsi="Times New Roman" w:cs="Times New Roman"/>
        </w:rPr>
      </w:pPr>
      <w:r>
        <w:rPr>
          <w:rFonts w:ascii="Times New Roman" w:hAnsi="Times New Roman" w:cs="Times New Roman"/>
        </w:rPr>
        <w:t>Introduction</w:t>
      </w:r>
    </w:p>
    <w:p>
      <w:pPr>
        <w:spacing w:before="120" w:after="120" w:line="240" w:lineRule="auto"/>
        <w:jc w:val="both"/>
        <w:rPr>
          <w:rFonts w:eastAsia="SimSun"/>
          <w:lang w:eastAsia="zh-CN"/>
        </w:rPr>
      </w:pPr>
      <w:r>
        <w:rPr>
          <w:rFonts w:eastAsia="SimSun"/>
          <w:lang w:eastAsia="zh-CN"/>
        </w:rPr>
        <w:t>In this contribution, we discuss the remaining issues on R18 XR.</w:t>
      </w:r>
    </w:p>
    <w:p>
      <w:pPr>
        <w:pStyle w:val="70"/>
        <w:numPr>
          <w:ilvl w:val="0"/>
          <w:numId w:val="8"/>
        </w:numPr>
        <w:spacing w:after="120"/>
        <w:jc w:val="both"/>
        <w:outlineLvl w:val="1"/>
        <w:rPr>
          <w:rFonts w:cs="Times New Roman" w:eastAsiaTheme="minorEastAsia"/>
          <w:vanish/>
          <w:szCs w:val="24"/>
        </w:rPr>
      </w:pPr>
    </w:p>
    <w:p>
      <w:pPr>
        <w:pStyle w:val="70"/>
        <w:numPr>
          <w:ilvl w:val="0"/>
          <w:numId w:val="8"/>
        </w:numPr>
        <w:spacing w:after="120"/>
        <w:jc w:val="both"/>
        <w:outlineLvl w:val="1"/>
        <w:rPr>
          <w:rFonts w:cs="Times New Roman" w:eastAsiaTheme="minorEastAsia"/>
          <w:vanish/>
          <w:szCs w:val="24"/>
        </w:rPr>
      </w:pPr>
    </w:p>
    <w:p>
      <w:pPr>
        <w:pStyle w:val="2"/>
        <w:spacing w:before="160" w:line="264" w:lineRule="auto"/>
        <w:jc w:val="both"/>
        <w:rPr>
          <w:rFonts w:ascii="Times New Roman" w:hAnsi="Times New Roman" w:cs="Times New Roman"/>
        </w:rPr>
      </w:pPr>
      <w:r>
        <w:rPr>
          <w:rFonts w:ascii="Times New Roman" w:hAnsi="Times New Roman" w:cs="Times New Roman"/>
        </w:rPr>
        <w:t>Discussion</w:t>
      </w:r>
    </w:p>
    <w:p>
      <w:pPr>
        <w:pStyle w:val="2"/>
        <w:numPr>
          <w:ilvl w:val="1"/>
          <w:numId w:val="1"/>
        </w:numPr>
        <w:spacing w:before="160" w:line="264" w:lineRule="auto"/>
        <w:jc w:val="both"/>
        <w:rPr>
          <w:rFonts w:ascii="Times New Roman" w:hAnsi="Times New Roman" w:cs="Times New Roman"/>
          <w:sz w:val="20"/>
          <w:szCs w:val="20"/>
        </w:rPr>
      </w:pPr>
      <w:r>
        <w:rPr>
          <w:rFonts w:ascii="Times New Roman" w:hAnsi="Times New Roman" w:cs="Times New Roman"/>
          <w:sz w:val="20"/>
          <w:szCs w:val="20"/>
        </w:rPr>
        <w:t>UL skipping</w:t>
      </w:r>
    </w:p>
    <w:p>
      <w:pPr>
        <w:spacing w:after="120" w:line="240" w:lineRule="auto"/>
        <w:jc w:val="both"/>
        <w:rPr>
          <w:szCs w:val="20"/>
          <w:lang w:val="en-GB" w:eastAsia="ko-KR"/>
        </w:rPr>
      </w:pPr>
      <w:r>
        <w:rPr>
          <w:rFonts w:ascii="Times" w:hAnsi="Times" w:eastAsiaTheme="minorEastAsia"/>
          <w:color w:val="000000"/>
          <w:lang w:eastAsia="zh-CN"/>
        </w:rPr>
        <w:t>According to TS38.321, if R16 uplink skipping</w:t>
      </w:r>
      <w:r>
        <w:rPr>
          <w:i/>
        </w:rPr>
        <w:t xml:space="preserve"> </w:t>
      </w:r>
      <w:r>
        <w:rPr>
          <w:rFonts w:ascii="Times" w:hAnsi="Times" w:eastAsiaTheme="minorEastAsia"/>
          <w:color w:val="000000"/>
          <w:lang w:eastAsia="zh-CN"/>
        </w:rPr>
        <w:t xml:space="preserve">is </w:t>
      </w:r>
      <w:r>
        <w:rPr>
          <w:rFonts w:eastAsia="Batang"/>
          <w:szCs w:val="20"/>
          <w:lang w:eastAsia="zh-CN"/>
        </w:rPr>
        <w:t>enabled for CG</w:t>
      </w:r>
      <w:r>
        <w:rPr>
          <w:rFonts w:ascii="Times" w:hAnsi="Times" w:eastAsiaTheme="minorEastAsia"/>
          <w:color w:val="000000"/>
          <w:lang w:eastAsia="zh-CN"/>
        </w:rPr>
        <w:t>, and there is UCI to be multiplexed on a CG PUSCH</w:t>
      </w:r>
      <w:r>
        <w:rPr>
          <w:szCs w:val="20"/>
          <w:lang w:val="en-GB" w:eastAsia="ko-KR"/>
        </w:rPr>
        <w:t xml:space="preserve"> transmission</w:t>
      </w:r>
      <w:r>
        <w:rPr>
          <w:rFonts w:ascii="Times" w:hAnsi="Times" w:eastAsiaTheme="minorEastAsia"/>
          <w:color w:val="000000"/>
          <w:lang w:eastAsia="zh-CN"/>
        </w:rPr>
        <w:t xml:space="preserve">, MAC layer would generate the MAC PDU for the HARQ entity. Meanwhile, </w:t>
      </w:r>
      <w:r>
        <w:rPr>
          <w:szCs w:val="20"/>
          <w:lang w:eastAsia="ko-KR"/>
        </w:rPr>
        <w:t>a</w:t>
      </w:r>
      <w:r>
        <w:rPr>
          <w:szCs w:val="20"/>
          <w:lang w:val="en-GB" w:eastAsia="ko-KR"/>
        </w:rPr>
        <w:t xml:space="preserve">s </w:t>
      </w:r>
      <w:r>
        <w:t xml:space="preserve">described </w:t>
      </w:r>
      <w:r>
        <w:rPr>
          <w:szCs w:val="20"/>
          <w:lang w:val="en-GB" w:eastAsia="ko-KR"/>
        </w:rPr>
        <w:t>in TS38.213</w:t>
      </w:r>
      <w:r>
        <w:rPr>
          <w:rFonts w:eastAsia="Batang"/>
          <w:bCs/>
          <w:szCs w:val="16"/>
          <w:lang w:eastAsia="ja-JP"/>
        </w:rPr>
        <w:t xml:space="preserve"> (copied to Annex for reference), </w:t>
      </w:r>
      <w:r>
        <w:rPr>
          <w:rFonts w:ascii="Times" w:hAnsi="Times" w:eastAsiaTheme="minorEastAsia"/>
          <w:color w:val="000000"/>
          <w:lang w:eastAsia="zh-CN"/>
        </w:rPr>
        <w:t xml:space="preserve">UTO-UCI is supposed to be multiplexed in all of CG PUSCH </w:t>
      </w:r>
      <w:r>
        <w:rPr>
          <w:szCs w:val="20"/>
          <w:lang w:val="en-GB" w:eastAsia="ko-KR"/>
        </w:rPr>
        <w:t>transmission</w:t>
      </w:r>
      <w:r>
        <w:rPr>
          <w:szCs w:val="20"/>
          <w:lang w:eastAsia="ko-KR"/>
        </w:rPr>
        <w:t>s</w:t>
      </w:r>
      <w:r>
        <w:rPr>
          <w:szCs w:val="20"/>
          <w:lang w:val="en-GB" w:eastAsia="ko-KR"/>
        </w:rPr>
        <w:t xml:space="preserve">. </w:t>
      </w:r>
      <w:r>
        <w:rPr>
          <w:szCs w:val="20"/>
          <w:lang w:eastAsia="ko-KR"/>
        </w:rPr>
        <w:t xml:space="preserve">The combination of these two facts drive a derivation that, </w:t>
      </w:r>
      <w:r>
        <w:rPr>
          <w:szCs w:val="20"/>
          <w:lang w:val="en-GB" w:eastAsia="ko-KR"/>
        </w:rPr>
        <w:t xml:space="preserve">when both </w:t>
      </w:r>
      <w:r>
        <w:rPr>
          <w:i/>
        </w:rPr>
        <w:t xml:space="preserve">enhancedSkipUplinkTxConfigured-r16 </w:t>
      </w:r>
      <w:r>
        <w:rPr>
          <w:szCs w:val="20"/>
          <w:lang w:val="en-GB" w:eastAsia="ko-KR"/>
        </w:rPr>
        <w:t xml:space="preserve">and </w:t>
      </w:r>
      <w:r>
        <w:rPr>
          <w:i/>
          <w:iCs/>
          <w:szCs w:val="20"/>
        </w:rPr>
        <w:t>nrof_UTO_UCI</w:t>
      </w:r>
      <w:r>
        <w:rPr>
          <w:szCs w:val="20"/>
        </w:rPr>
        <w:t xml:space="preserve"> </w:t>
      </w:r>
      <w:r>
        <w:rPr>
          <w:szCs w:val="20"/>
          <w:lang w:val="en-GB" w:eastAsia="ko-KR"/>
        </w:rPr>
        <w:t xml:space="preserve">are configured to a UE, </w:t>
      </w:r>
      <w:r>
        <w:rPr>
          <w:szCs w:val="20"/>
          <w:lang w:eastAsia="ko-KR"/>
        </w:rPr>
        <w:t xml:space="preserve">MAC layer would generate MAC PDU for every </w:t>
      </w:r>
      <w:r>
        <w:rPr>
          <w:szCs w:val="20"/>
          <w:lang w:val="en-GB" w:eastAsia="ko-KR"/>
        </w:rPr>
        <w:t xml:space="preserve">CG PUSCH </w:t>
      </w:r>
      <w:r>
        <w:rPr>
          <w:szCs w:val="20"/>
          <w:lang w:eastAsia="ko-KR"/>
        </w:rPr>
        <w:t xml:space="preserve">occasion, which means every CG-PUSCH occasion would be “not unused” for sure; in other words, </w:t>
      </w:r>
      <w:r>
        <w:rPr>
          <w:szCs w:val="20"/>
          <w:lang w:val="en-GB" w:eastAsia="ko-KR"/>
        </w:rPr>
        <w:t>th</w:t>
      </w:r>
      <w:r>
        <w:rPr>
          <w:szCs w:val="20"/>
          <w:lang w:eastAsia="ko-KR"/>
        </w:rPr>
        <w:t xml:space="preserve">e </w:t>
      </w:r>
      <w:r>
        <w:rPr>
          <w:szCs w:val="20"/>
          <w:lang w:val="en-GB" w:eastAsia="ko-KR"/>
        </w:rPr>
        <w:t>indic</w:t>
      </w:r>
      <w:r>
        <w:rPr>
          <w:szCs w:val="20"/>
          <w:lang w:eastAsia="ko-KR"/>
        </w:rPr>
        <w:t xml:space="preserve">ation </w:t>
      </w:r>
      <w:r>
        <w:rPr>
          <w:szCs w:val="20"/>
          <w:lang w:val="en-GB" w:eastAsia="ko-KR"/>
        </w:rPr>
        <w:t xml:space="preserve">by UTO-UCI </w:t>
      </w:r>
      <w:r>
        <w:rPr>
          <w:szCs w:val="20"/>
          <w:lang w:eastAsia="ko-KR"/>
        </w:rPr>
        <w:t>is always predictable and therefore useless</w:t>
      </w:r>
      <w:r>
        <w:rPr>
          <w:szCs w:val="20"/>
          <w:lang w:val="en-GB" w:eastAsia="ko-KR"/>
        </w:rPr>
        <w:t xml:space="preserve">. </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Observation 1: Within the current RAN2 specification, w</w:t>
      </w:r>
      <w:r>
        <w:rPr>
          <w:b/>
          <w:i/>
          <w:szCs w:val="20"/>
          <w:lang w:val="en-GB" w:eastAsia="ko-KR"/>
        </w:rPr>
        <w:t xml:space="preserve">hen both </w:t>
      </w:r>
      <w:r>
        <w:rPr>
          <w:b/>
          <w:i/>
        </w:rPr>
        <w:t xml:space="preserve">enhancedSkipUplinkTxConfigured-r16 </w:t>
      </w:r>
      <w:r>
        <w:rPr>
          <w:b/>
          <w:i/>
          <w:szCs w:val="20"/>
          <w:lang w:val="en-GB" w:eastAsia="ko-KR"/>
        </w:rPr>
        <w:t xml:space="preserve">and </w:t>
      </w:r>
      <w:r>
        <w:rPr>
          <w:b/>
          <w:i/>
          <w:iCs/>
          <w:szCs w:val="20"/>
        </w:rPr>
        <w:t>nrof_UTO_UCI</w:t>
      </w:r>
      <w:r>
        <w:rPr>
          <w:b/>
          <w:i/>
          <w:szCs w:val="20"/>
        </w:rPr>
        <w:t xml:space="preserve"> </w:t>
      </w:r>
      <w:r>
        <w:rPr>
          <w:b/>
          <w:i/>
          <w:szCs w:val="20"/>
          <w:lang w:val="en-GB" w:eastAsia="ko-KR"/>
        </w:rPr>
        <w:t xml:space="preserve">are configured to a UE, </w:t>
      </w:r>
      <w:r>
        <w:rPr>
          <w:b/>
          <w:i/>
          <w:szCs w:val="20"/>
          <w:lang w:eastAsia="ko-KR"/>
        </w:rPr>
        <w:t>MAC layer always generates MAC PDU</w:t>
      </w:r>
      <w:r>
        <w:rPr>
          <w:b/>
          <w:i/>
          <w:szCs w:val="20"/>
          <w:lang w:val="en-GB" w:eastAsia="ko-KR"/>
        </w:rPr>
        <w:t xml:space="preserve">, </w:t>
      </w:r>
      <w:r>
        <w:rPr>
          <w:b/>
          <w:i/>
          <w:szCs w:val="20"/>
          <w:lang w:eastAsia="ko-KR"/>
        </w:rPr>
        <w:t>which makes UTO-UCI indication always predictable and therefore useless</w:t>
      </w:r>
      <w:r>
        <w:rPr>
          <w:b/>
          <w:i/>
          <w:szCs w:val="20"/>
          <w:lang w:val="en-GB" w:eastAsia="ko-KR"/>
        </w:rPr>
        <w:t>.</w:t>
      </w:r>
    </w:p>
    <w:p>
      <w:pPr>
        <w:spacing w:after="120" w:line="240" w:lineRule="auto"/>
        <w:jc w:val="both"/>
        <w:rPr>
          <w:rFonts w:eastAsia="Batang"/>
          <w:szCs w:val="20"/>
          <w:lang w:eastAsia="zh-CN"/>
        </w:rPr>
      </w:pPr>
      <w:r>
        <w:rPr>
          <w:rFonts w:ascii="Times" w:hAnsi="Times" w:eastAsiaTheme="minorEastAsia"/>
          <w:color w:val="000000"/>
          <w:lang w:eastAsia="zh-CN"/>
        </w:rPr>
        <w:t xml:space="preserve">In order to avoid the above unreasonable situation, we </w:t>
      </w:r>
      <w:r>
        <w:rPr>
          <w:rFonts w:eastAsia="Batang"/>
          <w:szCs w:val="20"/>
          <w:lang w:eastAsia="zh-CN"/>
        </w:rPr>
        <w:t xml:space="preserve">propose that if R16 uplink skipping is enabled for CG and </w:t>
      </w:r>
      <w:bookmarkStart w:id="0" w:name="_Hlk148517220"/>
      <w:r>
        <w:rPr>
          <w:rFonts w:eastAsia="Batang"/>
          <w:szCs w:val="20"/>
          <w:lang w:eastAsia="zh-CN"/>
        </w:rPr>
        <w:t xml:space="preserve">no data is </w:t>
      </w:r>
      <w:r>
        <w:rPr>
          <w:lang w:eastAsia="ko-KR"/>
        </w:rPr>
        <w:t>available for a CG PUSCH</w:t>
      </w:r>
      <w:r>
        <w:rPr>
          <w:szCs w:val="20"/>
          <w:lang w:val="en-GB" w:eastAsia="ko-KR"/>
        </w:rPr>
        <w:t xml:space="preserve"> transmission with UTO-UCI</w:t>
      </w:r>
      <w:bookmarkEnd w:id="0"/>
      <w:r>
        <w:rPr>
          <w:szCs w:val="20"/>
          <w:lang w:val="en-GB" w:eastAsia="ko-KR"/>
        </w:rPr>
        <w:t xml:space="preserve">, </w:t>
      </w:r>
      <w:r>
        <w:rPr>
          <w:rFonts w:eastAsia="Batang"/>
          <w:szCs w:val="20"/>
          <w:lang w:eastAsia="zh-CN"/>
        </w:rPr>
        <w:t>MAC does not generate a MAC PDU if there is no UCI except UTO-UCI to be multiplexed on this PUSCH transmission as specified in TS 38.213.</w:t>
      </w:r>
    </w:p>
    <w:p>
      <w:pPr>
        <w:spacing w:after="120" w:line="240" w:lineRule="auto"/>
        <w:jc w:val="both"/>
        <w:rPr>
          <w:rFonts w:eastAsia="MS Mincho"/>
          <w:b/>
          <w:i/>
          <w:szCs w:val="20"/>
        </w:rPr>
      </w:pPr>
      <w:r>
        <w:rPr>
          <w:rFonts w:ascii="Times" w:hAnsi="Times" w:eastAsiaTheme="minorEastAsia"/>
          <w:b/>
          <w:i/>
          <w:color w:val="000000"/>
          <w:lang w:eastAsia="zh-CN"/>
        </w:rPr>
        <w:t xml:space="preserve">Proposal 1: Send to RAN2 the following </w:t>
      </w:r>
      <w:r>
        <w:rPr>
          <w:rFonts w:eastAsia="MS Mincho"/>
          <w:b/>
          <w:i/>
          <w:szCs w:val="20"/>
        </w:rPr>
        <w:t>recommendation on the update of TS38.321:</w:t>
      </w:r>
    </w:p>
    <w:tbl>
      <w:tblPr>
        <w:tblStyle w:val="1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0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040" w:type="dxa"/>
            <w:shd w:val="clear" w:color="auto" w:fill="auto"/>
          </w:tcPr>
          <w:p>
            <w:pPr>
              <w:widowControl w:val="0"/>
              <w:overflowPunct w:val="0"/>
              <w:autoSpaceDE w:val="0"/>
              <w:autoSpaceDN w:val="0"/>
              <w:adjustRightInd w:val="0"/>
              <w:spacing w:before="120" w:after="180" w:line="240" w:lineRule="auto"/>
              <w:textAlignment w:val="baseline"/>
              <w:outlineLvl w:val="4"/>
              <w:rPr>
                <w:rFonts w:ascii="Arial" w:hAnsi="Arial"/>
                <w:sz w:val="22"/>
                <w:szCs w:val="20"/>
                <w:lang w:val="en-GB" w:eastAsia="ko-KR"/>
              </w:rPr>
            </w:pPr>
            <w:r>
              <w:rPr>
                <w:rFonts w:ascii="Arial" w:hAnsi="Arial"/>
                <w:sz w:val="22"/>
                <w:szCs w:val="20"/>
                <w:lang w:val="en-GB" w:eastAsia="ko-KR"/>
              </w:rPr>
              <w:t>5.4.3.1.3</w:t>
            </w:r>
            <w:r>
              <w:rPr>
                <w:rFonts w:ascii="Arial" w:hAnsi="Arial"/>
                <w:sz w:val="22"/>
                <w:szCs w:val="20"/>
                <w:lang w:val="en-GB" w:eastAsia="ko-KR"/>
              </w:rPr>
              <w:tab/>
            </w:r>
            <w:r>
              <w:rPr>
                <w:rFonts w:ascii="Arial" w:hAnsi="Arial"/>
                <w:sz w:val="22"/>
                <w:szCs w:val="20"/>
                <w:lang w:val="en-GB" w:eastAsia="ko-KR"/>
              </w:rPr>
              <w:t>Allocation of resources</w:t>
            </w:r>
          </w:p>
          <w:p>
            <w:pPr>
              <w:spacing w:after="0" w:line="240" w:lineRule="auto"/>
              <w:jc w:val="center"/>
              <w:rPr>
                <w:color w:val="0000FF"/>
                <w:sz w:val="18"/>
                <w:szCs w:val="16"/>
              </w:rPr>
            </w:pPr>
            <w:r>
              <w:rPr>
                <w:color w:val="0000FF"/>
                <w:sz w:val="18"/>
                <w:szCs w:val="16"/>
              </w:rPr>
              <w:t>************** Unchanged parts omitted**************</w:t>
            </w:r>
          </w:p>
          <w:p>
            <w:pPr>
              <w:overflowPunct w:val="0"/>
              <w:autoSpaceDE w:val="0"/>
              <w:autoSpaceDN w:val="0"/>
              <w:adjustRightInd w:val="0"/>
              <w:spacing w:after="180" w:line="240" w:lineRule="auto"/>
              <w:textAlignment w:val="baseline"/>
              <w:rPr>
                <w:szCs w:val="20"/>
                <w:lang w:val="en-GB" w:eastAsia="ko-KR"/>
              </w:rPr>
            </w:pPr>
            <w:r>
              <w:rPr>
                <w:szCs w:val="20"/>
                <w:lang w:val="en-GB" w:eastAsia="ko-KR"/>
              </w:rPr>
              <w:t>The MAC entity shall:</w:t>
            </w:r>
          </w:p>
          <w:p>
            <w:pPr>
              <w:overflowPunct w:val="0"/>
              <w:autoSpaceDE w:val="0"/>
              <w:autoSpaceDN w:val="0"/>
              <w:adjustRightInd w:val="0"/>
              <w:spacing w:after="180" w:line="240" w:lineRule="auto"/>
              <w:ind w:left="568" w:hanging="284"/>
              <w:textAlignment w:val="baseline"/>
              <w:rPr>
                <w:szCs w:val="20"/>
                <w:lang w:val="en-GB" w:eastAsia="ko-KR"/>
              </w:rPr>
            </w:pPr>
            <w:r>
              <w:rPr>
                <w:szCs w:val="20"/>
                <w:lang w:val="en-GB" w:eastAsia="ko-KR"/>
              </w:rPr>
              <w:t>1&gt;</w:t>
            </w:r>
            <w:r>
              <w:rPr>
                <w:szCs w:val="20"/>
                <w:lang w:val="en-GB" w:eastAsia="ko-KR"/>
              </w:rPr>
              <w:tab/>
            </w:r>
            <w:r>
              <w:rPr>
                <w:szCs w:val="20"/>
                <w:lang w:val="en-GB" w:eastAsia="ko-KR"/>
              </w:rPr>
              <w:t xml:space="preserve">if the MAC entity is configured with </w:t>
            </w:r>
            <w:r>
              <w:rPr>
                <w:i/>
                <w:szCs w:val="20"/>
                <w:lang w:val="en-GB" w:eastAsia="ja-JP"/>
              </w:rPr>
              <w:t>enhancedSkipUplinkTxDynamic</w:t>
            </w:r>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was addressed to a C-RNTI, or </w:t>
            </w:r>
            <w:r>
              <w:rPr>
                <w:szCs w:val="20"/>
                <w:lang w:val="en-GB" w:eastAsia="zh-CN"/>
              </w:rPr>
              <w:t>if</w:t>
            </w:r>
            <w:r>
              <w:rPr>
                <w:szCs w:val="20"/>
                <w:lang w:val="en-GB" w:eastAsia="ja-JP"/>
              </w:rPr>
              <w:t xml:space="preserve"> the MAC entity is configured with </w:t>
            </w:r>
            <w:r>
              <w:rPr>
                <w:i/>
                <w:szCs w:val="20"/>
                <w:lang w:val="en-GB" w:eastAsia="ja-JP"/>
              </w:rPr>
              <w:t>enhancedSkipUplinkTxConfigured</w:t>
            </w:r>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is a configured uplink grant:</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 xml:space="preserve">if there is no UCI </w:t>
            </w:r>
            <w:r>
              <w:rPr>
                <w:color w:val="FF0000"/>
                <w:szCs w:val="20"/>
                <w:u w:val="single"/>
                <w:lang w:eastAsia="ko-KR"/>
              </w:rPr>
              <w:t>except</w:t>
            </w:r>
            <w:r>
              <w:rPr>
                <w:color w:val="FF0000"/>
                <w:szCs w:val="20"/>
                <w:u w:val="single"/>
                <w:lang w:val="en-GB" w:eastAsia="ko-KR"/>
              </w:rPr>
              <w:t xml:space="preserve"> UTO-UCI</w:t>
            </w:r>
            <w:r>
              <w:rPr>
                <w:color w:val="FF0000"/>
                <w:szCs w:val="20"/>
                <w:lang w:val="en-GB" w:eastAsia="ko-KR"/>
              </w:rPr>
              <w:t xml:space="preserve"> </w:t>
            </w:r>
            <w:r>
              <w:rPr>
                <w:szCs w:val="20"/>
                <w:lang w:val="en-GB" w:eastAsia="ko-KR"/>
              </w:rPr>
              <w:t>to be multiplexed on this PUSCH transmission as specified in TS 38.213 [6]; and</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there is no aperiodic CSI requested for this PUSCH transmission as specified in TS 38.212 [9]</w:t>
            </w:r>
            <w:r>
              <w:rPr>
                <w:szCs w:val="20"/>
                <w:lang w:val="en-GB" w:eastAsia="ja-JP"/>
              </w:rPr>
              <w:t xml:space="preserve">; </w:t>
            </w:r>
            <w:r>
              <w:rPr>
                <w:szCs w:val="20"/>
                <w:lang w:val="en-GB" w:eastAsia="ko-KR"/>
              </w:rPr>
              <w:t>and</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 MAC PDU includes zero MAC SDUs</w:t>
            </w:r>
            <w:r>
              <w:rPr>
                <w:szCs w:val="20"/>
                <w:lang w:val="en-GB" w:eastAsia="ja-JP"/>
              </w:rPr>
              <w:t xml:space="preserve">; </w:t>
            </w:r>
            <w:r>
              <w:rPr>
                <w:szCs w:val="20"/>
                <w:lang w:val="en-GB" w:eastAsia="ko-KR"/>
              </w:rPr>
              <w:t>and</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 MAC PDU includes only the periodic BSR and there is no data available for any LCG, or the MAC PDU includes only the padding BSR:</w:t>
            </w:r>
          </w:p>
          <w:p>
            <w:pPr>
              <w:overflowPunct w:val="0"/>
              <w:autoSpaceDE w:val="0"/>
              <w:autoSpaceDN w:val="0"/>
              <w:adjustRightInd w:val="0"/>
              <w:spacing w:after="180" w:line="240" w:lineRule="auto"/>
              <w:ind w:left="1135" w:hanging="284"/>
              <w:textAlignment w:val="baseline"/>
              <w:rPr>
                <w:szCs w:val="20"/>
                <w:lang w:val="en-GB" w:eastAsia="ja-JP"/>
              </w:rPr>
            </w:pPr>
            <w:r>
              <w:rPr>
                <w:szCs w:val="20"/>
                <w:lang w:val="en-GB" w:eastAsia="ko-KR"/>
              </w:rPr>
              <w:t>3&gt;</w:t>
            </w:r>
            <w:r>
              <w:rPr>
                <w:szCs w:val="20"/>
                <w:lang w:val="en-GB" w:eastAsia="ja-JP"/>
              </w:rPr>
              <w:tab/>
            </w:r>
            <w:r>
              <w:rPr>
                <w:szCs w:val="20"/>
                <w:lang w:val="en-GB" w:eastAsia="ja-JP"/>
              </w:rPr>
              <w:t>not generate a MAC PDU for the HARQ entity.</w:t>
            </w:r>
          </w:p>
          <w:p>
            <w:pPr>
              <w:spacing w:after="0" w:line="240" w:lineRule="auto"/>
              <w:jc w:val="center"/>
              <w:rPr>
                <w:color w:val="0000FF"/>
                <w:sz w:val="18"/>
                <w:szCs w:val="16"/>
              </w:rPr>
            </w:pPr>
            <w:r>
              <w:rPr>
                <w:color w:val="0000FF"/>
                <w:sz w:val="18"/>
                <w:szCs w:val="16"/>
              </w:rPr>
              <w:t>************** Unchanged parts omitted**************</w:t>
            </w:r>
          </w:p>
        </w:tc>
      </w:tr>
    </w:tbl>
    <w:p>
      <w:pPr>
        <w:spacing w:after="120" w:line="240" w:lineRule="auto"/>
        <w:jc w:val="both"/>
        <w:rPr>
          <w:rFonts w:ascii="Times" w:hAnsi="Times" w:eastAsia="Batang"/>
          <w:color w:val="000000"/>
        </w:rPr>
      </w:pPr>
    </w:p>
    <w:p>
      <w:pPr>
        <w:pStyle w:val="2"/>
        <w:numPr>
          <w:ilvl w:val="1"/>
          <w:numId w:val="1"/>
        </w:numPr>
        <w:spacing w:before="160" w:line="264" w:lineRule="auto"/>
        <w:jc w:val="both"/>
        <w:rPr>
          <w:rFonts w:ascii="Times New Roman" w:hAnsi="Times New Roman" w:cs="Times New Roman"/>
          <w:sz w:val="20"/>
          <w:szCs w:val="20"/>
        </w:rPr>
      </w:pPr>
      <w:r>
        <w:rPr>
          <w:rFonts w:ascii="Times New Roman" w:hAnsi="Times New Roman" w:cs="Times New Roman"/>
          <w:sz w:val="20"/>
          <w:szCs w:val="20"/>
        </w:rPr>
        <w:t>Validation for UL grant Type-2</w:t>
      </w:r>
    </w:p>
    <w:p>
      <w:pPr>
        <w:widowControl w:val="0"/>
        <w:spacing w:after="120" w:line="240" w:lineRule="auto"/>
        <w:jc w:val="both"/>
      </w:pPr>
      <w:r>
        <w:rPr>
          <w:rFonts w:ascii="Times" w:hAnsi="Times" w:eastAsiaTheme="minorEastAsia"/>
          <w:color w:val="000000"/>
          <w:lang w:eastAsia="zh-CN"/>
        </w:rPr>
        <w:t xml:space="preserve">In R16, </w:t>
      </w:r>
      <w:r>
        <w:t>up to</w:t>
      </w:r>
      <w:r>
        <w:rPr>
          <w:rFonts w:ascii="Times" w:hAnsi="Times" w:eastAsia="Batang"/>
          <w:color w:val="000000"/>
        </w:rPr>
        <w:t xml:space="preserve"> 12 </w:t>
      </w:r>
      <w:r>
        <w:t xml:space="preserve">CG </w:t>
      </w:r>
      <w:r>
        <w:rPr>
          <w:rFonts w:ascii="Times" w:hAnsi="Times" w:eastAsia="Batang"/>
          <w:color w:val="000000"/>
        </w:rPr>
        <w:t>configurations can be configured to a UE. I</w:t>
      </w:r>
      <w:r>
        <w:rPr>
          <w:rFonts w:ascii="Times" w:hAnsi="Times" w:eastAsiaTheme="minorEastAsia"/>
          <w:color w:val="000000"/>
          <w:lang w:eastAsia="zh-CN"/>
        </w:rPr>
        <w:t xml:space="preserve">f a UE is configured with multiple type-2 CG </w:t>
      </w:r>
      <w:r>
        <w:rPr>
          <w:rFonts w:ascii="Times" w:hAnsi="Times" w:eastAsia="Batang"/>
          <w:color w:val="000000"/>
        </w:rPr>
        <w:t xml:space="preserve">configurations, </w:t>
      </w:r>
      <w:bookmarkStart w:id="1" w:name="_Hlk148601773"/>
      <w:r>
        <w:rPr>
          <w:rFonts w:ascii="Times" w:hAnsi="Times" w:eastAsia="Batang"/>
          <w:color w:val="000000"/>
        </w:rPr>
        <w:t xml:space="preserve">4-bit </w:t>
      </w:r>
      <w:r>
        <w:rPr>
          <w:rFonts w:eastAsia="等线"/>
          <w:lang w:eastAsia="zh-CN"/>
        </w:rPr>
        <w:t>HARQ process number</w:t>
      </w:r>
      <w:bookmarkEnd w:id="1"/>
      <w:r>
        <w:rPr>
          <w:rFonts w:eastAsia="等线"/>
          <w:lang w:eastAsia="zh-CN"/>
        </w:rPr>
        <w:t xml:space="preserve"> field in a DCI format </w:t>
      </w:r>
      <w:r>
        <w:t>0_0/0</w:t>
      </w:r>
      <w:r>
        <w:rPr>
          <w:rFonts w:eastAsia="MS PGothic"/>
          <w:lang w:eastAsia="ja-JP"/>
        </w:rPr>
        <w:t>_</w:t>
      </w:r>
      <w:r>
        <w:t xml:space="preserve">1/1_0/1_1 </w:t>
      </w:r>
      <w:r>
        <w:rPr>
          <w:rFonts w:eastAsia="等线"/>
          <w:lang w:eastAsia="zh-CN"/>
        </w:rPr>
        <w:t xml:space="preserve">indicates an </w:t>
      </w:r>
      <w:r>
        <w:rPr>
          <w:rFonts w:cs="Arial"/>
          <w:bCs/>
          <w:szCs w:val="21"/>
          <w:lang w:eastAsia="zh-CN"/>
        </w:rPr>
        <w:t>activation</w:t>
      </w:r>
      <w:r>
        <w:rPr>
          <w:rFonts w:eastAsia="等线"/>
          <w:lang w:eastAsia="zh-CN"/>
        </w:rPr>
        <w:t xml:space="preserve"> or a release corresponding to </w:t>
      </w:r>
      <w:r>
        <w:rPr>
          <w:rFonts w:eastAsia="等线"/>
          <w:i/>
          <w:lang w:eastAsia="zh-CN"/>
        </w:rPr>
        <w:t>ConfiguredGrantConfigIndex</w:t>
      </w:r>
      <w:r>
        <w:rPr>
          <w:rFonts w:eastAsia="等线"/>
          <w:lang w:eastAsia="zh-CN"/>
        </w:rPr>
        <w:t xml:space="preserve"> of the type-2 CG </w:t>
      </w:r>
      <w:r>
        <w:rPr>
          <w:rFonts w:ascii="Times" w:hAnsi="Times" w:eastAsia="Batang"/>
          <w:color w:val="000000"/>
        </w:rPr>
        <w:t>configuration</w:t>
      </w:r>
      <w:r>
        <w:t xml:space="preserve">. </w:t>
      </w:r>
    </w:p>
    <w:p>
      <w:pPr>
        <w:widowControl w:val="0"/>
        <w:spacing w:after="120" w:line="240" w:lineRule="auto"/>
        <w:jc w:val="both"/>
        <w:rPr>
          <w:rFonts w:ascii="Times" w:hAnsi="Times" w:eastAsia="Batang"/>
          <w:color w:val="000000"/>
        </w:rPr>
      </w:pPr>
      <w:r>
        <w:rPr>
          <w:rFonts w:ascii="Times" w:hAnsi="Times" w:eastAsiaTheme="minorEastAsia"/>
          <w:color w:val="000000"/>
          <w:lang w:eastAsia="zh-CN"/>
        </w:rPr>
        <w:t xml:space="preserve">Both the maximum of multi-PUSCHs CG configurations and the maximum number of </w:t>
      </w:r>
      <w:bookmarkStart w:id="2" w:name="_Hlk148538541"/>
      <w:r>
        <w:rPr>
          <w:rFonts w:ascii="Times" w:hAnsi="Times" w:eastAsiaTheme="minorEastAsia"/>
          <w:color w:val="000000"/>
          <w:lang w:eastAsia="zh-CN"/>
        </w:rPr>
        <w:t xml:space="preserve">single-PUSCH CG configurations and multi-PUSCHs CG configurations </w:t>
      </w:r>
      <w:bookmarkEnd w:id="2"/>
      <w:r>
        <w:rPr>
          <w:rFonts w:ascii="Times" w:hAnsi="Times" w:eastAsia="Batang"/>
          <w:color w:val="000000"/>
        </w:rPr>
        <w:t>configured to a UE</w:t>
      </w:r>
      <w:r>
        <w:rPr>
          <w:rFonts w:ascii="Times" w:hAnsi="Times" w:eastAsiaTheme="minorEastAsia"/>
          <w:color w:val="000000"/>
          <w:lang w:eastAsia="zh-CN"/>
        </w:rPr>
        <w:t xml:space="preserve"> are still under discussion on UE </w:t>
      </w:r>
      <w:r>
        <w:t>feature for R18 XR</w:t>
      </w:r>
      <w:r>
        <w:rPr>
          <w:rFonts w:ascii="Times" w:hAnsi="Times" w:eastAsiaTheme="minorEastAsia"/>
          <w:color w:val="000000"/>
          <w:lang w:eastAsia="zh-CN"/>
        </w:rPr>
        <w:t xml:space="preserve">. If both single-PUSCH CG configurations and multi-PUSCHs CG configurations are configured to a UE, </w:t>
      </w:r>
      <w:r>
        <w:rPr>
          <w:rFonts w:ascii="Times" w:hAnsi="Times" w:eastAsia="Batang"/>
          <w:color w:val="000000"/>
        </w:rPr>
        <w:t>the following options can be considered to activate or release a type-2 CG configuration:</w:t>
      </w:r>
    </w:p>
    <w:p>
      <w:pPr>
        <w:pStyle w:val="70"/>
        <w:numPr>
          <w:ilvl w:val="0"/>
          <w:numId w:val="9"/>
        </w:numPr>
        <w:spacing w:after="120" w:line="240" w:lineRule="auto"/>
        <w:jc w:val="both"/>
        <w:rPr>
          <w:rFonts w:ascii="Times" w:hAnsi="Times" w:eastAsia="Batang"/>
          <w:color w:val="000000"/>
        </w:rPr>
      </w:pPr>
      <w:r>
        <w:rPr>
          <w:rFonts w:eastAsia="等线"/>
        </w:rPr>
        <w:t xml:space="preserve">Option 1: </w:t>
      </w:r>
      <w:r>
        <w:rPr>
          <w:rFonts w:ascii="Times" w:hAnsi="Times" w:eastAsia="Batang"/>
          <w:color w:val="000000"/>
        </w:rPr>
        <w:t>Single-PUSCH</w:t>
      </w:r>
      <w:r>
        <w:rPr>
          <w:rFonts w:ascii="Times" w:hAnsi="Times" w:eastAsiaTheme="minorEastAsia"/>
          <w:color w:val="000000"/>
        </w:rPr>
        <w:t xml:space="preserve"> type-2 CG </w:t>
      </w:r>
      <w:r>
        <w:rPr>
          <w:rFonts w:ascii="Times" w:hAnsi="Times" w:eastAsia="Batang"/>
          <w:color w:val="000000"/>
        </w:rPr>
        <w:t>configuration and multi-PUSCHs type-2 CG configuration have independent configuration index space.</w:t>
      </w:r>
    </w:p>
    <w:p>
      <w:pPr>
        <w:pStyle w:val="70"/>
        <w:numPr>
          <w:ilvl w:val="1"/>
          <w:numId w:val="9"/>
        </w:numPr>
        <w:spacing w:after="120" w:line="240" w:lineRule="auto"/>
        <w:jc w:val="both"/>
        <w:rPr>
          <w:rFonts w:ascii="Times" w:hAnsi="Times" w:eastAsia="Batang"/>
          <w:color w:val="000000"/>
        </w:rPr>
      </w:pPr>
      <w:r>
        <w:rPr>
          <w:rFonts w:eastAsia="等线"/>
        </w:rPr>
        <w:t>HARQ process number</w:t>
      </w:r>
      <w:r>
        <w:rPr>
          <w:rFonts w:ascii="Times" w:hAnsi="Times" w:eastAsia="Batang"/>
          <w:color w:val="000000"/>
        </w:rPr>
        <w:t xml:space="preserve"> field indicates, as in R16, the CG configuration index for either single-PUSCH</w:t>
      </w:r>
      <w:r>
        <w:rPr>
          <w:rFonts w:ascii="Times" w:hAnsi="Times" w:eastAsiaTheme="minorEastAsia"/>
          <w:color w:val="000000"/>
        </w:rPr>
        <w:t xml:space="preserve"> type-2 CG </w:t>
      </w:r>
      <w:r>
        <w:rPr>
          <w:rFonts w:ascii="Times" w:hAnsi="Times" w:eastAsia="Batang"/>
          <w:color w:val="000000"/>
        </w:rPr>
        <w:t>configuration or multi-PUSCHs type-2 CG configuration.</w:t>
      </w:r>
    </w:p>
    <w:p>
      <w:pPr>
        <w:pStyle w:val="70"/>
        <w:numPr>
          <w:ilvl w:val="1"/>
          <w:numId w:val="9"/>
        </w:numPr>
        <w:spacing w:after="120" w:line="240" w:lineRule="auto"/>
        <w:jc w:val="both"/>
        <w:rPr>
          <w:rFonts w:ascii="Times" w:hAnsi="Times" w:eastAsia="Batang"/>
          <w:color w:val="000000"/>
        </w:rPr>
      </w:pPr>
      <w:r>
        <w:rPr>
          <w:rFonts w:ascii="Times" w:hAnsi="Times" w:eastAsia="Batang"/>
          <w:color w:val="000000"/>
        </w:rPr>
        <w:t>Another DCI field, e.g., RV field, is used to distinguish CG configuration index space between single-PUSCH</w:t>
      </w:r>
      <w:r>
        <w:rPr>
          <w:rFonts w:ascii="Times" w:hAnsi="Times" w:eastAsiaTheme="minorEastAsia"/>
          <w:color w:val="000000"/>
        </w:rPr>
        <w:t xml:space="preserve"> type-2 CG </w:t>
      </w:r>
      <w:r>
        <w:rPr>
          <w:rFonts w:ascii="Times" w:hAnsi="Times" w:eastAsia="Batang"/>
          <w:color w:val="000000"/>
        </w:rPr>
        <w:t xml:space="preserve">configuration and multi-PUSCHs type-2 CG configuration. </w:t>
      </w:r>
    </w:p>
    <w:p>
      <w:pPr>
        <w:pStyle w:val="70"/>
        <w:numPr>
          <w:ilvl w:val="0"/>
          <w:numId w:val="9"/>
        </w:numPr>
        <w:spacing w:after="120" w:line="240" w:lineRule="auto"/>
        <w:jc w:val="both"/>
        <w:rPr>
          <w:rFonts w:ascii="Times" w:hAnsi="Times" w:eastAsia="Batang"/>
          <w:color w:val="000000"/>
        </w:rPr>
      </w:pPr>
      <w:r>
        <w:rPr>
          <w:rFonts w:ascii="Times" w:hAnsi="Times" w:eastAsia="Batang"/>
          <w:color w:val="000000"/>
        </w:rPr>
        <w:t>Option 2: Single-PUSCH</w:t>
      </w:r>
      <w:r>
        <w:rPr>
          <w:rFonts w:ascii="Times" w:hAnsi="Times" w:eastAsiaTheme="minorEastAsia"/>
          <w:color w:val="000000"/>
        </w:rPr>
        <w:t xml:space="preserve"> type-2 CG </w:t>
      </w:r>
      <w:r>
        <w:rPr>
          <w:rFonts w:ascii="Times" w:hAnsi="Times" w:eastAsia="Batang"/>
          <w:color w:val="000000"/>
        </w:rPr>
        <w:t>configuration and multi-PUSCHs type-2 CG configuration share the same configuration index space</w:t>
      </w:r>
      <w:r>
        <w:rPr>
          <w:rFonts w:ascii="Times" w:hAnsi="Times" w:eastAsiaTheme="minorEastAsia"/>
          <w:color w:val="000000"/>
        </w:rPr>
        <w:t xml:space="preserve">. </w:t>
      </w:r>
    </w:p>
    <w:p>
      <w:pPr>
        <w:pStyle w:val="70"/>
        <w:numPr>
          <w:ilvl w:val="1"/>
          <w:numId w:val="9"/>
        </w:numPr>
        <w:spacing w:after="120" w:line="240" w:lineRule="auto"/>
        <w:jc w:val="both"/>
        <w:rPr>
          <w:rFonts w:ascii="Times" w:hAnsi="Times" w:eastAsia="Batang"/>
          <w:color w:val="000000"/>
        </w:rPr>
      </w:pPr>
      <w:r>
        <w:rPr>
          <w:rFonts w:ascii="Times" w:hAnsi="Times" w:eastAsiaTheme="minorEastAsia"/>
          <w:color w:val="000000"/>
        </w:rPr>
        <w:t>Option 2-1: The size of shared configuration index space remains the same as in R16, i.e., no more than 16.</w:t>
      </w:r>
    </w:p>
    <w:p>
      <w:pPr>
        <w:pStyle w:val="70"/>
        <w:numPr>
          <w:ilvl w:val="1"/>
          <w:numId w:val="9"/>
        </w:numPr>
        <w:spacing w:after="120" w:line="240" w:lineRule="auto"/>
        <w:jc w:val="both"/>
        <w:rPr>
          <w:rFonts w:ascii="Times" w:hAnsi="Times" w:eastAsia="Batang"/>
          <w:color w:val="000000"/>
        </w:rPr>
      </w:pPr>
      <w:r>
        <w:rPr>
          <w:rFonts w:ascii="Times" w:hAnsi="Times" w:eastAsiaTheme="minorEastAsia"/>
          <w:color w:val="000000"/>
        </w:rPr>
        <w:t xml:space="preserve">Option 2-2:  The size of shared configuration index space is extended to be more than 16. In this case, another DCI field, e.g. RV field, is used (as MSB of configuration index) along with </w:t>
      </w:r>
      <w:r>
        <w:rPr>
          <w:rFonts w:eastAsia="等线"/>
        </w:rPr>
        <w:t>HARQ process number</w:t>
      </w:r>
      <w:r>
        <w:rPr>
          <w:rFonts w:ascii="Times" w:hAnsi="Times" w:eastAsiaTheme="minorEastAsia"/>
          <w:color w:val="000000"/>
        </w:rPr>
        <w:t xml:space="preserve"> field (as LSB of configuration index.)</w:t>
      </w:r>
    </w:p>
    <w:p>
      <w:pPr>
        <w:spacing w:after="120" w:line="240" w:lineRule="auto"/>
        <w:jc w:val="both"/>
        <w:rPr>
          <w:rFonts w:hint="default" w:eastAsia="等线"/>
          <w:lang w:val="en-US" w:eastAsia="zh-CN"/>
        </w:rPr>
      </w:pPr>
      <w:r>
        <w:rPr>
          <w:rFonts w:eastAsia="等线"/>
          <w:lang w:eastAsia="zh-CN"/>
        </w:rPr>
        <w:t xml:space="preserve">To keep </w:t>
      </w:r>
      <w:r>
        <w:rPr>
          <w:rFonts w:ascii="Times" w:hAnsi="Times" w:eastAsia="Batang"/>
          <w:color w:val="000000"/>
        </w:rPr>
        <w:t>single-PUSCH</w:t>
      </w:r>
      <w:r>
        <w:rPr>
          <w:rFonts w:ascii="Times" w:hAnsi="Times" w:eastAsiaTheme="minorEastAsia"/>
          <w:color w:val="000000"/>
        </w:rPr>
        <w:t xml:space="preserve"> type-2 CG </w:t>
      </w:r>
      <w:r>
        <w:rPr>
          <w:rFonts w:ascii="Times" w:hAnsi="Times" w:eastAsia="Batang"/>
          <w:color w:val="000000"/>
        </w:rPr>
        <w:t>configuration index space unchanged can</w:t>
      </w:r>
      <w:r>
        <w:rPr>
          <w:rFonts w:eastAsia="等线"/>
          <w:lang w:eastAsia="zh-CN"/>
        </w:rPr>
        <w:t xml:space="preserve"> provide maximum flexibility and has limited impact on specification, therefore we propose to use both HARQ process number and RV DCI fields to indicate a type-2 CG</w:t>
      </w:r>
      <w:r>
        <w:rPr>
          <w:rFonts w:ascii="Times" w:hAnsi="Times" w:eastAsia="Batang"/>
          <w:color w:val="000000"/>
        </w:rPr>
        <w:t xml:space="preserve"> configuration for </w:t>
      </w:r>
      <w:r>
        <w:rPr>
          <w:rFonts w:eastAsia="等线"/>
          <w:lang w:eastAsia="zh-CN"/>
        </w:rPr>
        <w:t xml:space="preserve">activation or release. </w:t>
      </w:r>
      <w:r>
        <w:rPr>
          <w:rFonts w:hint="default" w:eastAsia="等线"/>
          <w:lang w:val="en-US" w:eastAsia="zh-CN"/>
        </w:rPr>
        <w:t xml:space="preserve">It should be noted that, when RV field or some bit of RV field is used for index space extension, its functionality on DCI validation as in existing specification logic would be accordingly affected. </w:t>
      </w:r>
      <w:bookmarkStart w:id="5" w:name="_GoBack"/>
      <w:bookmarkEnd w:id="5"/>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2: When</w:t>
      </w:r>
      <w:r>
        <w:t xml:space="preserve"> </w:t>
      </w:r>
      <w:r>
        <w:rPr>
          <w:rFonts w:ascii="Times" w:hAnsi="Times" w:eastAsiaTheme="minorEastAsia"/>
          <w:b/>
          <w:i/>
          <w:color w:val="000000"/>
          <w:lang w:eastAsia="zh-CN"/>
        </w:rPr>
        <w:t>single-PUSCH CG configuration</w:t>
      </w:r>
      <w:r>
        <w:rPr>
          <w:rFonts w:hint="eastAsia" w:ascii="Times" w:hAnsi="Times" w:eastAsiaTheme="minorEastAsia"/>
          <w:b/>
          <w:i/>
          <w:color w:val="000000"/>
          <w:lang w:eastAsia="zh-CN"/>
        </w:rPr>
        <w:t>(</w:t>
      </w:r>
      <w:r>
        <w:rPr>
          <w:rFonts w:ascii="Times" w:hAnsi="Times" w:eastAsiaTheme="minorEastAsia"/>
          <w:b/>
          <w:i/>
          <w:color w:val="000000"/>
          <w:lang w:eastAsia="zh-CN"/>
        </w:rPr>
        <w:t>s) and multi-PUSCHs CG configuration(s) are configured to a UE, both HARQ process number and RV fields in a DCI format are used to indicate activation or release of a type-2 CG configuration.</w:t>
      </w:r>
      <w:r>
        <w:rPr>
          <w:rFonts w:hint="eastAsia" w:ascii="Times" w:hAnsi="Times" w:eastAsiaTheme="minorEastAsia"/>
          <w:b/>
          <w:i/>
          <w:color w:val="000000"/>
          <w:lang w:eastAsia="zh-CN"/>
        </w:rPr>
        <w:t xml:space="preserve"> </w:t>
      </w:r>
      <w:r>
        <w:rPr>
          <w:rFonts w:ascii="Times" w:hAnsi="Times" w:eastAsiaTheme="minorEastAsia"/>
          <w:b/>
          <w:i/>
          <w:color w:val="000000"/>
          <w:lang w:eastAsia="zh-CN"/>
        </w:rPr>
        <w:t>One of the following options can be selected:</w:t>
      </w:r>
    </w:p>
    <w:p>
      <w:pPr>
        <w:pStyle w:val="70"/>
        <w:numPr>
          <w:ilvl w:val="1"/>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Option 1: </w:t>
      </w:r>
      <w:r>
        <w:rPr>
          <w:rFonts w:ascii="Times" w:hAnsi="Times" w:eastAsia="Batang"/>
          <w:b/>
          <w:i/>
          <w:color w:val="000000"/>
        </w:rPr>
        <w:t>Single-PUSCH</w:t>
      </w:r>
      <w:r>
        <w:rPr>
          <w:rFonts w:ascii="Times" w:hAnsi="Times" w:eastAsiaTheme="minorEastAsia"/>
          <w:b/>
          <w:i/>
          <w:color w:val="000000"/>
        </w:rPr>
        <w:t xml:space="preserve"> type-2 CG </w:t>
      </w:r>
      <w:r>
        <w:rPr>
          <w:rFonts w:ascii="Times" w:hAnsi="Times" w:eastAsia="Batang"/>
          <w:b/>
          <w:i/>
          <w:color w:val="000000"/>
        </w:rPr>
        <w:t xml:space="preserve">configuration and multi-PUSCHs type-2 CG configuration have independent configuration index space. </w:t>
      </w:r>
    </w:p>
    <w:p>
      <w:pPr>
        <w:pStyle w:val="70"/>
        <w:numPr>
          <w:ilvl w:val="2"/>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RV field </w:t>
      </w:r>
      <w:r>
        <w:rPr>
          <w:rFonts w:ascii="Times" w:hAnsi="Times" w:eastAsia="Batang"/>
          <w:b/>
          <w:i/>
          <w:color w:val="000000"/>
        </w:rPr>
        <w:t>is used to distinguish CG configuration index space between single-PUSCH</w:t>
      </w:r>
      <w:r>
        <w:rPr>
          <w:rFonts w:ascii="Times" w:hAnsi="Times" w:eastAsiaTheme="minorEastAsia"/>
          <w:b/>
          <w:i/>
          <w:color w:val="000000"/>
        </w:rPr>
        <w:t xml:space="preserve"> type-2 CG </w:t>
      </w:r>
      <w:r>
        <w:rPr>
          <w:rFonts w:ascii="Times" w:hAnsi="Times" w:eastAsia="Batang"/>
          <w:b/>
          <w:i/>
          <w:color w:val="000000"/>
        </w:rPr>
        <w:t xml:space="preserve">configuration and multi-PUSCHs type-2 CG configuration. </w:t>
      </w:r>
    </w:p>
    <w:p>
      <w:pPr>
        <w:pStyle w:val="70"/>
        <w:numPr>
          <w:ilvl w:val="2"/>
          <w:numId w:val="9"/>
        </w:numPr>
        <w:spacing w:after="120" w:line="240" w:lineRule="auto"/>
        <w:jc w:val="both"/>
        <w:rPr>
          <w:rFonts w:ascii="Times" w:hAnsi="Times" w:eastAsiaTheme="minorEastAsia"/>
          <w:b/>
          <w:i/>
          <w:color w:val="000000"/>
        </w:rPr>
      </w:pPr>
      <w:r>
        <w:rPr>
          <w:rFonts w:eastAsia="等线"/>
          <w:b/>
          <w:bCs/>
          <w:i/>
          <w:iCs/>
        </w:rPr>
        <w:t>HARQ process number</w:t>
      </w:r>
      <w:r>
        <w:rPr>
          <w:rFonts w:ascii="Times" w:hAnsi="Times" w:eastAsia="Batang"/>
          <w:b/>
          <w:bCs/>
          <w:i/>
          <w:iCs/>
          <w:color w:val="000000"/>
        </w:rPr>
        <w:t xml:space="preserve"> field indicates, as in R16, the CG configuration index for either single-PUSCH</w:t>
      </w:r>
      <w:r>
        <w:rPr>
          <w:rFonts w:ascii="Times" w:hAnsi="Times" w:eastAsiaTheme="minorEastAsia"/>
          <w:b/>
          <w:bCs/>
          <w:i/>
          <w:iCs/>
          <w:color w:val="000000"/>
        </w:rPr>
        <w:t xml:space="preserve"> type-2 CG </w:t>
      </w:r>
      <w:r>
        <w:rPr>
          <w:rFonts w:ascii="Times" w:hAnsi="Times" w:eastAsia="Batang"/>
          <w:b/>
          <w:bCs/>
          <w:i/>
          <w:iCs/>
          <w:color w:val="000000"/>
        </w:rPr>
        <w:t>configuration or multi-PUSCHs type-2 CG configuration, depending on the identification by RV field.</w:t>
      </w:r>
      <w:r>
        <w:rPr>
          <w:rFonts w:ascii="Times" w:hAnsi="Times" w:eastAsia="Batang"/>
          <w:b/>
          <w:i/>
          <w:color w:val="000000"/>
        </w:rPr>
        <w:t xml:space="preserve"> </w:t>
      </w:r>
    </w:p>
    <w:p>
      <w:pPr>
        <w:pStyle w:val="70"/>
        <w:numPr>
          <w:ilvl w:val="1"/>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Option 2: </w:t>
      </w:r>
      <w:r>
        <w:rPr>
          <w:rFonts w:ascii="Times" w:hAnsi="Times" w:eastAsia="Batang"/>
          <w:b/>
          <w:i/>
          <w:color w:val="000000"/>
        </w:rPr>
        <w:t>Single-PUSCH</w:t>
      </w:r>
      <w:r>
        <w:rPr>
          <w:rFonts w:ascii="Times" w:hAnsi="Times" w:eastAsiaTheme="minorEastAsia"/>
          <w:b/>
          <w:i/>
          <w:color w:val="000000"/>
        </w:rPr>
        <w:t xml:space="preserve"> type-2 CG </w:t>
      </w:r>
      <w:r>
        <w:rPr>
          <w:rFonts w:ascii="Times" w:hAnsi="Times" w:eastAsia="Batang"/>
          <w:b/>
          <w:i/>
          <w:color w:val="000000"/>
        </w:rPr>
        <w:t>configuration and multi-PUSCHs type-2 CG configuration share the same configuration index space</w:t>
      </w:r>
      <w:r>
        <w:rPr>
          <w:rFonts w:ascii="Times" w:hAnsi="Times" w:eastAsiaTheme="minorEastAsia"/>
          <w:b/>
          <w:i/>
          <w:color w:val="000000"/>
        </w:rPr>
        <w:t xml:space="preserve">. </w:t>
      </w:r>
    </w:p>
    <w:p>
      <w:pPr>
        <w:pStyle w:val="70"/>
        <w:numPr>
          <w:ilvl w:val="2"/>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RV field is used as MSB and </w:t>
      </w:r>
      <w:r>
        <w:rPr>
          <w:rFonts w:eastAsia="等线"/>
          <w:b/>
          <w:i/>
        </w:rPr>
        <w:t>HARQ process number</w:t>
      </w:r>
      <w:r>
        <w:rPr>
          <w:rFonts w:ascii="Times" w:hAnsi="Times" w:eastAsiaTheme="minorEastAsia"/>
          <w:b/>
          <w:i/>
          <w:color w:val="000000"/>
        </w:rPr>
        <w:t xml:space="preserve"> field is used as LSB to </w:t>
      </w:r>
      <w:r>
        <w:rPr>
          <w:rFonts w:ascii="Times" w:hAnsi="Times" w:eastAsia="Batang"/>
          <w:b/>
          <w:i/>
          <w:color w:val="000000"/>
        </w:rPr>
        <w:t>indicate type-2 CG configuration index</w:t>
      </w:r>
      <w:r>
        <w:rPr>
          <w:rFonts w:ascii="Times" w:hAnsi="Times" w:eastAsiaTheme="minorEastAsia"/>
          <w:b/>
          <w:i/>
          <w:color w:val="000000"/>
        </w:rPr>
        <w:t xml:space="preserve">, for which the value rang can be larger than in R16. </w:t>
      </w:r>
    </w:p>
    <w:p>
      <w:pPr>
        <w:pStyle w:val="2"/>
        <w:numPr>
          <w:ilvl w:val="1"/>
          <w:numId w:val="1"/>
        </w:numPr>
        <w:spacing w:before="160" w:line="264" w:lineRule="auto"/>
        <w:jc w:val="both"/>
        <w:rPr>
          <w:rFonts w:ascii="Times New Roman" w:hAnsi="Times New Roman" w:cs="Times New Roman"/>
          <w:sz w:val="20"/>
          <w:szCs w:val="20"/>
        </w:rPr>
      </w:pPr>
      <w:r>
        <w:rPr>
          <w:rFonts w:ascii="Times New Roman" w:hAnsi="Times New Roman"/>
          <w:sz w:val="20"/>
          <w:szCs w:val="20"/>
        </w:rPr>
        <w:t>HARQ process ID</w:t>
      </w:r>
    </w:p>
    <w:p>
      <w:pPr>
        <w:spacing w:after="120" w:line="240" w:lineRule="auto"/>
        <w:jc w:val="both"/>
        <w:rPr>
          <w:rFonts w:eastAsia="Batang"/>
          <w:szCs w:val="20"/>
          <w:lang w:eastAsia="zh-CN"/>
        </w:rPr>
      </w:pPr>
      <w:r>
        <w:rPr>
          <w:rFonts w:eastAsia="Batang"/>
          <w:szCs w:val="20"/>
          <w:lang w:eastAsia="zh-CN"/>
        </w:rPr>
        <w:t>For multi-PUSCHs CG configuration, HARQ process ID is determined for the first configured PUSCH and the remaining valid configured PUSCH(s) in a CG period, where the first configured PUSCH occasion can be either valid or invalid. Therefore the current description in TS38.214 CR for “</w:t>
      </w:r>
      <w:r>
        <w:rPr>
          <w:i/>
          <w:iCs/>
          <w:lang w:eastAsia="ko-KR"/>
        </w:rPr>
        <w:t>K</w:t>
      </w:r>
      <w:r>
        <w:rPr>
          <w:i/>
          <w:iCs/>
          <w:vertAlign w:val="superscript"/>
          <w:lang w:eastAsia="ko-KR"/>
        </w:rPr>
        <w:t>th</w:t>
      </w:r>
      <w:r>
        <w:rPr>
          <w:i/>
          <w:iCs/>
          <w:lang w:eastAsia="ko-KR"/>
        </w:rPr>
        <w:t xml:space="preserve"> (1 &lt; K ≤ [</w:t>
      </w:r>
      <w:r>
        <w:rPr>
          <w:i/>
          <w:iCs/>
        </w:rPr>
        <w:t>nrofSlots_InCGperiod</w:t>
      </w:r>
      <w:r>
        <w:rPr>
          <w:i/>
          <w:iCs/>
          <w:lang w:eastAsia="ko-KR"/>
        </w:rPr>
        <w:t>]) valid configured PUSCH grant</w:t>
      </w:r>
      <w:r>
        <w:rPr>
          <w:rFonts w:eastAsia="Batang"/>
          <w:szCs w:val="20"/>
          <w:lang w:eastAsia="zh-CN"/>
        </w:rPr>
        <w:t xml:space="preserve">” is either incomplete or incorrect. Because both HPID for the first configured PUSCH grant and HPID for the remaining valid configured PUSCH grant are specified in clause 5.4.1 of TS 38.321, we propose to remove the K-indexing from 38.214 CR, as in the following TP. </w:t>
      </w:r>
    </w:p>
    <w:p>
      <w:pPr>
        <w:rPr>
          <w:rFonts w:eastAsia="Batang"/>
          <w:szCs w:val="20"/>
          <w:lang w:eastAsia="zh-CN"/>
        </w:rPr>
      </w:pPr>
      <w:r>
        <w:rPr>
          <w:rFonts w:ascii="Times" w:hAnsi="Times" w:eastAsiaTheme="minorEastAsia"/>
          <w:b/>
          <w:i/>
          <w:color w:val="000000"/>
          <w:lang w:eastAsia="zh-CN"/>
        </w:rPr>
        <w:t xml:space="preserve">Proposal 3: </w:t>
      </w:r>
      <w:r>
        <w:rPr>
          <w:b/>
          <w:i/>
          <w:lang w:eastAsia="ja-JP"/>
        </w:rPr>
        <w:t>Adopt following TP for Clause 6.1 of TS38.214.</w:t>
      </w:r>
    </w:p>
    <w:tbl>
      <w:tblPr>
        <w:tblStyle w:val="1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0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040" w:type="dxa"/>
            <w:shd w:val="clear" w:color="auto" w:fill="auto"/>
          </w:tcPr>
          <w:p>
            <w:pPr>
              <w:pStyle w:val="4"/>
              <w:keepNext w:val="0"/>
              <w:widowControl w:val="0"/>
              <w:ind w:left="578" w:hanging="578"/>
              <w:rPr>
                <w:color w:val="000000"/>
              </w:rPr>
            </w:pPr>
            <w:r>
              <w:rPr>
                <w:color w:val="000000"/>
              </w:rPr>
              <w:t>6.1</w:t>
            </w:r>
            <w:r>
              <w:rPr>
                <w:color w:val="000000"/>
              </w:rPr>
              <w:tab/>
            </w:r>
            <w:r>
              <w:rPr>
                <w:color w:val="000000"/>
              </w:rPr>
              <w:t>UE procedure for transmitting the physical uplink shared channel</w:t>
            </w:r>
          </w:p>
          <w:p>
            <w:pPr>
              <w:jc w:val="center"/>
              <w:rPr>
                <w:color w:val="FF0000"/>
                <w:sz w:val="18"/>
                <w:szCs w:val="16"/>
              </w:rPr>
            </w:pPr>
            <w:r>
              <w:rPr>
                <w:color w:val="FF0000"/>
                <w:sz w:val="18"/>
                <w:szCs w:val="16"/>
              </w:rPr>
              <w:t>************** Unchanged parts omitted**************</w:t>
            </w:r>
          </w:p>
          <w:p>
            <w:pPr>
              <w:rPr>
                <w:sz w:val="18"/>
                <w:szCs w:val="18"/>
              </w:rPr>
            </w:pPr>
            <w:r>
              <w:rPr>
                <w:sz w:val="18"/>
                <w:szCs w:val="18"/>
              </w:rPr>
              <w:t xml:space="preserve">When </w:t>
            </w:r>
            <w:r>
              <w:rPr>
                <w:i/>
                <w:iCs/>
                <w:sz w:val="18"/>
                <w:szCs w:val="18"/>
              </w:rPr>
              <w:t xml:space="preserve">[nrofSlots_InCGperiod]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r>
              <w:rPr>
                <w:i/>
                <w:iCs/>
                <w:strike/>
                <w:color w:val="FF0000"/>
                <w:sz w:val="18"/>
                <w:szCs w:val="18"/>
              </w:rPr>
              <w:t>nrofSlots_InCGperiod</w:t>
            </w:r>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configured PUSCH grant and each 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tdd-UL-DL-ConfigurationCommon or tdd-UL-DL-ConfigurationDedicated if provided, or a symbol(s) of an SS/PBCH block with index provided by ssb-PositionsInBurst as described in clause 11.1 of [6, TS 38.213].</w:t>
            </w:r>
          </w:p>
          <w:p>
            <w:pPr>
              <w:spacing w:line="240" w:lineRule="auto"/>
              <w:jc w:val="center"/>
              <w:rPr>
                <w:b/>
                <w:bCs/>
                <w:lang w:eastAsia="ja-JP"/>
              </w:rPr>
            </w:pPr>
            <w:r>
              <w:rPr>
                <w:color w:val="FF0000"/>
                <w:sz w:val="18"/>
                <w:szCs w:val="16"/>
              </w:rPr>
              <w:t>************** Unchanged parts omitted**************</w:t>
            </w:r>
          </w:p>
        </w:tc>
      </w:tr>
    </w:tbl>
    <w:p>
      <w:pPr>
        <w:spacing w:after="120" w:line="240" w:lineRule="auto"/>
        <w:jc w:val="both"/>
        <w:rPr>
          <w:rFonts w:ascii="Times" w:hAnsi="Times" w:eastAsiaTheme="minorEastAsia"/>
          <w:color w:val="000000"/>
          <w:lang w:eastAsia="zh-CN"/>
        </w:rPr>
      </w:pPr>
    </w:p>
    <w:p>
      <w:pPr>
        <w:pStyle w:val="2"/>
        <w:numPr>
          <w:ilvl w:val="1"/>
          <w:numId w:val="1"/>
        </w:numPr>
        <w:spacing w:before="160" w:line="264" w:lineRule="auto"/>
        <w:jc w:val="both"/>
        <w:rPr>
          <w:rFonts w:ascii="Times New Roman" w:hAnsi="Times New Roman" w:cs="Times New Roman"/>
          <w:sz w:val="20"/>
          <w:szCs w:val="20"/>
        </w:rPr>
      </w:pPr>
      <w:r>
        <w:rPr>
          <w:rFonts w:ascii="Times New Roman" w:hAnsi="Times New Roman"/>
          <w:sz w:val="20"/>
          <w:szCs w:val="20"/>
        </w:rPr>
        <w:t>Others</w:t>
      </w:r>
    </w:p>
    <w:p>
      <w:r>
        <w:rPr>
          <w:rFonts w:eastAsiaTheme="minorEastAsia"/>
          <w:lang w:eastAsia="zh-CN"/>
        </w:rPr>
        <w:t xml:space="preserve">The following </w:t>
      </w:r>
      <w:r>
        <w:t>two solutions were</w:t>
      </w:r>
      <w:r>
        <w:rPr>
          <w:rFonts w:eastAsiaTheme="minorEastAsia"/>
          <w:lang w:eastAsia="zh-CN"/>
        </w:rPr>
        <w:t xml:space="preserve"> discussed in RAN1 #114bis on how to specify the use of configured TDRA table with no support of PUSCH repetition in multi-PUSCH CG.</w:t>
      </w:r>
    </w:p>
    <w:p>
      <w:pPr>
        <w:pStyle w:val="70"/>
        <w:numPr>
          <w:ilvl w:val="0"/>
          <w:numId w:val="9"/>
        </w:numPr>
        <w:spacing w:after="120" w:line="240" w:lineRule="auto"/>
        <w:jc w:val="both"/>
        <w:rPr>
          <w:rFonts w:eastAsia="等线"/>
        </w:rPr>
      </w:pPr>
      <w:r>
        <w:rPr>
          <w:rFonts w:eastAsia="等线"/>
        </w:rPr>
        <w:t xml:space="preserve">Solution #1: UE assumes repetition factor equal to 1 when using the configured TDRA table. </w:t>
      </w:r>
    </w:p>
    <w:p>
      <w:pPr>
        <w:pStyle w:val="70"/>
        <w:numPr>
          <w:ilvl w:val="0"/>
          <w:numId w:val="9"/>
        </w:numPr>
        <w:spacing w:after="120" w:line="240" w:lineRule="auto"/>
        <w:jc w:val="both"/>
        <w:rPr>
          <w:rFonts w:eastAsia="等线"/>
        </w:rPr>
      </w:pPr>
      <w:r>
        <w:rPr>
          <w:rFonts w:eastAsia="等线"/>
        </w:rPr>
        <w:t xml:space="preserve">Solution #2: UE does not expect to be indicated with an entry in the configured TDRA table for which the repetition factor is not equal to 1. </w:t>
      </w:r>
    </w:p>
    <w:p>
      <w:pPr>
        <w:spacing w:after="120" w:line="240" w:lineRule="auto"/>
        <w:jc w:val="both"/>
        <w:rPr>
          <w:rFonts w:eastAsiaTheme="minorEastAsia"/>
          <w:lang w:eastAsia="zh-CN"/>
        </w:rPr>
      </w:pPr>
      <w:r>
        <w:rPr>
          <w:rFonts w:eastAsia="等线"/>
          <w:lang w:eastAsia="zh-CN"/>
        </w:rPr>
        <w:t xml:space="preserve">For solution #1, UE needs to support additional behavior to achieve not supporting </w:t>
      </w:r>
      <w:r>
        <w:rPr>
          <w:rFonts w:eastAsiaTheme="minorEastAsia"/>
          <w:lang w:eastAsia="zh-CN"/>
        </w:rPr>
        <w:t>a function, such logic is not very reasonable. Therefore, we prefer solution #2.</w:t>
      </w:r>
    </w:p>
    <w:p>
      <w:pPr>
        <w:rPr>
          <w:b/>
          <w:i/>
          <w:lang w:eastAsia="ja-JP"/>
        </w:rPr>
      </w:pPr>
      <w:r>
        <w:rPr>
          <w:b/>
          <w:i/>
          <w:lang w:eastAsia="ja-JP"/>
        </w:rPr>
        <w:t>Proposal 4:</w:t>
      </w:r>
      <w:r>
        <w:t xml:space="preserve"> </w:t>
      </w:r>
      <w:r>
        <w:rPr>
          <w:b/>
          <w:i/>
          <w:lang w:eastAsia="ja-JP"/>
        </w:rPr>
        <w:t>UE does not expect to be indicated with an entry in the configured TDRA table for which the associated repetition factor is not equal to 1.</w:t>
      </w:r>
    </w:p>
    <w:p>
      <w:pPr>
        <w:pStyle w:val="2"/>
        <w:spacing w:line="264" w:lineRule="auto"/>
        <w:jc w:val="both"/>
        <w:rPr>
          <w:rFonts w:ascii="Times New Roman" w:hAnsi="Times New Roman" w:cs="Times New Roman"/>
        </w:rPr>
      </w:pPr>
      <w:r>
        <w:rPr>
          <w:rFonts w:ascii="Times New Roman" w:hAnsi="Times New Roman" w:cs="Times New Roman"/>
        </w:rPr>
        <w:t>Conclusions</w:t>
      </w:r>
    </w:p>
    <w:p>
      <w:pPr>
        <w:pStyle w:val="3"/>
        <w:spacing w:beforeLines="50" w:line="264" w:lineRule="auto"/>
        <w:rPr>
          <w:rFonts w:eastAsia="SimSun"/>
          <w:iCs/>
          <w:szCs w:val="20"/>
          <w:lang w:eastAsia="zh-CN"/>
        </w:rPr>
      </w:pPr>
      <w:r>
        <w:rPr>
          <w:rFonts w:eastAsia="SimSun"/>
          <w:lang w:eastAsia="zh-CN"/>
        </w:rPr>
        <w:t xml:space="preserve">In this contribution, we discuss the remaining issues on XR enhancements with </w:t>
      </w:r>
      <w:r>
        <w:rPr>
          <w:rFonts w:eastAsia="SimSun"/>
          <w:iCs/>
          <w:szCs w:val="20"/>
          <w:lang w:eastAsia="zh-CN"/>
        </w:rPr>
        <w:t>following observation and proposals:</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Observation 1: Within the current RAN2 specification, w</w:t>
      </w:r>
      <w:r>
        <w:rPr>
          <w:b/>
          <w:i/>
          <w:szCs w:val="20"/>
          <w:lang w:val="en-GB" w:eastAsia="ko-KR"/>
        </w:rPr>
        <w:t xml:space="preserve">hen both </w:t>
      </w:r>
      <w:r>
        <w:rPr>
          <w:b/>
          <w:i/>
        </w:rPr>
        <w:t xml:space="preserve">enhancedSkipUplinkTxConfigured-r16 </w:t>
      </w:r>
      <w:r>
        <w:rPr>
          <w:b/>
          <w:i/>
          <w:szCs w:val="20"/>
          <w:lang w:val="en-GB" w:eastAsia="ko-KR"/>
        </w:rPr>
        <w:t xml:space="preserve">and </w:t>
      </w:r>
      <w:r>
        <w:rPr>
          <w:b/>
          <w:i/>
          <w:iCs/>
          <w:szCs w:val="20"/>
        </w:rPr>
        <w:t>nrof_UTO_UCI</w:t>
      </w:r>
      <w:r>
        <w:rPr>
          <w:b/>
          <w:i/>
          <w:szCs w:val="20"/>
        </w:rPr>
        <w:t xml:space="preserve"> </w:t>
      </w:r>
      <w:r>
        <w:rPr>
          <w:b/>
          <w:i/>
          <w:szCs w:val="20"/>
          <w:lang w:val="en-GB" w:eastAsia="ko-KR"/>
        </w:rPr>
        <w:t xml:space="preserve">are configured to a UE, </w:t>
      </w:r>
      <w:r>
        <w:rPr>
          <w:b/>
          <w:i/>
          <w:szCs w:val="20"/>
          <w:lang w:eastAsia="ko-KR"/>
        </w:rPr>
        <w:t>MAC layer always generates MAC PDU</w:t>
      </w:r>
      <w:r>
        <w:rPr>
          <w:b/>
          <w:i/>
          <w:szCs w:val="20"/>
          <w:lang w:val="en-GB" w:eastAsia="ko-KR"/>
        </w:rPr>
        <w:t xml:space="preserve">, </w:t>
      </w:r>
      <w:r>
        <w:rPr>
          <w:b/>
          <w:i/>
          <w:szCs w:val="20"/>
          <w:lang w:eastAsia="ko-KR"/>
        </w:rPr>
        <w:t>which makes UTO-UCI indication always predictable and therefore useless</w:t>
      </w:r>
      <w:r>
        <w:rPr>
          <w:b/>
          <w:i/>
          <w:szCs w:val="20"/>
          <w:lang w:val="en-GB" w:eastAsia="ko-KR"/>
        </w:rPr>
        <w:t>.</w:t>
      </w:r>
    </w:p>
    <w:p>
      <w:pPr>
        <w:spacing w:after="120" w:line="240" w:lineRule="auto"/>
        <w:jc w:val="both"/>
        <w:rPr>
          <w:rFonts w:eastAsia="MS Mincho"/>
          <w:b/>
          <w:i/>
          <w:szCs w:val="20"/>
        </w:rPr>
      </w:pPr>
      <w:r>
        <w:rPr>
          <w:rFonts w:ascii="Times" w:hAnsi="Times" w:eastAsiaTheme="minorEastAsia"/>
          <w:b/>
          <w:i/>
          <w:color w:val="000000"/>
          <w:lang w:eastAsia="zh-CN"/>
        </w:rPr>
        <w:t xml:space="preserve">Proposal 1: Send to RAN2 the following </w:t>
      </w:r>
      <w:r>
        <w:rPr>
          <w:rFonts w:eastAsia="MS Mincho"/>
          <w:b/>
          <w:i/>
          <w:szCs w:val="20"/>
        </w:rPr>
        <w:t>recommendation on the update of TS38.321:</w:t>
      </w:r>
    </w:p>
    <w:tbl>
      <w:tblPr>
        <w:tblStyle w:val="1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0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040" w:type="dxa"/>
            <w:shd w:val="clear" w:color="auto" w:fill="auto"/>
          </w:tcPr>
          <w:p>
            <w:pPr>
              <w:widowControl w:val="0"/>
              <w:overflowPunct w:val="0"/>
              <w:autoSpaceDE w:val="0"/>
              <w:autoSpaceDN w:val="0"/>
              <w:adjustRightInd w:val="0"/>
              <w:spacing w:before="120" w:after="180" w:line="240" w:lineRule="auto"/>
              <w:textAlignment w:val="baseline"/>
              <w:outlineLvl w:val="4"/>
              <w:rPr>
                <w:rFonts w:ascii="Arial" w:hAnsi="Arial"/>
                <w:sz w:val="22"/>
                <w:szCs w:val="20"/>
                <w:lang w:val="en-GB" w:eastAsia="ko-KR"/>
              </w:rPr>
            </w:pPr>
            <w:r>
              <w:rPr>
                <w:rFonts w:ascii="Arial" w:hAnsi="Arial"/>
                <w:sz w:val="22"/>
                <w:szCs w:val="20"/>
                <w:lang w:val="en-GB" w:eastAsia="ko-KR"/>
              </w:rPr>
              <w:t>5.4.3.1.3</w:t>
            </w:r>
            <w:r>
              <w:rPr>
                <w:rFonts w:ascii="Arial" w:hAnsi="Arial"/>
                <w:sz w:val="22"/>
                <w:szCs w:val="20"/>
                <w:lang w:val="en-GB" w:eastAsia="ko-KR"/>
              </w:rPr>
              <w:tab/>
            </w:r>
            <w:r>
              <w:rPr>
                <w:rFonts w:ascii="Arial" w:hAnsi="Arial"/>
                <w:sz w:val="22"/>
                <w:szCs w:val="20"/>
                <w:lang w:val="en-GB" w:eastAsia="ko-KR"/>
              </w:rPr>
              <w:t>Allocation of resources</w:t>
            </w:r>
          </w:p>
          <w:p>
            <w:pPr>
              <w:widowControl w:val="0"/>
              <w:spacing w:after="0" w:line="240" w:lineRule="auto"/>
              <w:jc w:val="center"/>
              <w:rPr>
                <w:color w:val="0000FF"/>
                <w:sz w:val="18"/>
                <w:szCs w:val="16"/>
              </w:rPr>
            </w:pPr>
            <w:r>
              <w:rPr>
                <w:color w:val="0000FF"/>
                <w:sz w:val="18"/>
                <w:szCs w:val="16"/>
              </w:rPr>
              <w:t>************** Unchanged parts omitted**************</w:t>
            </w:r>
          </w:p>
          <w:p>
            <w:pPr>
              <w:widowControl w:val="0"/>
              <w:overflowPunct w:val="0"/>
              <w:autoSpaceDE w:val="0"/>
              <w:autoSpaceDN w:val="0"/>
              <w:adjustRightInd w:val="0"/>
              <w:spacing w:after="180" w:line="240" w:lineRule="auto"/>
              <w:textAlignment w:val="baseline"/>
              <w:rPr>
                <w:szCs w:val="20"/>
                <w:lang w:val="en-GB" w:eastAsia="ko-KR"/>
              </w:rPr>
            </w:pPr>
            <w:r>
              <w:rPr>
                <w:szCs w:val="20"/>
                <w:lang w:val="en-GB" w:eastAsia="ko-KR"/>
              </w:rPr>
              <w:t>The MAC entity shall:</w:t>
            </w:r>
          </w:p>
          <w:p>
            <w:pPr>
              <w:widowControl w:val="0"/>
              <w:overflowPunct w:val="0"/>
              <w:autoSpaceDE w:val="0"/>
              <w:autoSpaceDN w:val="0"/>
              <w:adjustRightInd w:val="0"/>
              <w:spacing w:after="180" w:line="240" w:lineRule="auto"/>
              <w:ind w:left="568" w:hanging="284"/>
              <w:textAlignment w:val="baseline"/>
              <w:rPr>
                <w:szCs w:val="20"/>
                <w:lang w:val="en-GB" w:eastAsia="ko-KR"/>
              </w:rPr>
            </w:pPr>
            <w:r>
              <w:rPr>
                <w:szCs w:val="20"/>
                <w:lang w:val="en-GB" w:eastAsia="ko-KR"/>
              </w:rPr>
              <w:t>1&gt;</w:t>
            </w:r>
            <w:r>
              <w:rPr>
                <w:szCs w:val="20"/>
                <w:lang w:val="en-GB" w:eastAsia="ko-KR"/>
              </w:rPr>
              <w:tab/>
            </w:r>
            <w:r>
              <w:rPr>
                <w:szCs w:val="20"/>
                <w:lang w:val="en-GB" w:eastAsia="ko-KR"/>
              </w:rPr>
              <w:t xml:space="preserve">if the MAC entity is configured with </w:t>
            </w:r>
            <w:r>
              <w:rPr>
                <w:i/>
                <w:szCs w:val="20"/>
                <w:lang w:val="en-GB" w:eastAsia="ja-JP"/>
              </w:rPr>
              <w:t>enhancedSkipUplinkTxDynamic</w:t>
            </w:r>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was addressed to a C-RNTI, or </w:t>
            </w:r>
            <w:r>
              <w:rPr>
                <w:szCs w:val="20"/>
                <w:lang w:val="en-GB" w:eastAsia="zh-CN"/>
              </w:rPr>
              <w:t>if</w:t>
            </w:r>
            <w:r>
              <w:rPr>
                <w:szCs w:val="20"/>
                <w:lang w:val="en-GB" w:eastAsia="ja-JP"/>
              </w:rPr>
              <w:t xml:space="preserve"> the MAC entity is configured with </w:t>
            </w:r>
            <w:r>
              <w:rPr>
                <w:i/>
                <w:szCs w:val="20"/>
                <w:lang w:val="en-GB" w:eastAsia="ja-JP"/>
              </w:rPr>
              <w:t>enhancedSkipUplinkTxConfigured</w:t>
            </w:r>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is a configured uplink grant:</w:t>
            </w:r>
          </w:p>
          <w:p>
            <w:pPr>
              <w:widowControl w:val="0"/>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 xml:space="preserve">if there is no UCI </w:t>
            </w:r>
            <w:r>
              <w:rPr>
                <w:color w:val="FF0000"/>
                <w:szCs w:val="20"/>
                <w:u w:val="single"/>
                <w:lang w:eastAsia="ko-KR"/>
              </w:rPr>
              <w:t>except</w:t>
            </w:r>
            <w:r>
              <w:rPr>
                <w:color w:val="FF0000"/>
                <w:szCs w:val="20"/>
                <w:u w:val="single"/>
                <w:lang w:val="en-GB" w:eastAsia="ko-KR"/>
              </w:rPr>
              <w:t xml:space="preserve"> UTO-UCI</w:t>
            </w:r>
            <w:r>
              <w:rPr>
                <w:color w:val="FF0000"/>
                <w:szCs w:val="20"/>
                <w:lang w:val="en-GB" w:eastAsia="ko-KR"/>
              </w:rPr>
              <w:t xml:space="preserve"> </w:t>
            </w:r>
            <w:r>
              <w:rPr>
                <w:szCs w:val="20"/>
                <w:lang w:val="en-GB" w:eastAsia="ko-KR"/>
              </w:rPr>
              <w:t>to be multiplexed on this PUSCH transmission as specified in TS 38.213 [6]; and</w:t>
            </w:r>
          </w:p>
          <w:p>
            <w:pPr>
              <w:widowControl w:val="0"/>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there is no aperiodic CSI requested for this PUSCH transmission as specified in TS 38.212 [9]</w:t>
            </w:r>
            <w:r>
              <w:rPr>
                <w:szCs w:val="20"/>
                <w:lang w:val="en-GB" w:eastAsia="ja-JP"/>
              </w:rPr>
              <w:t xml:space="preserve">; </w:t>
            </w:r>
            <w:r>
              <w:rPr>
                <w:szCs w:val="20"/>
                <w:lang w:val="en-GB" w:eastAsia="ko-KR"/>
              </w:rPr>
              <w:t>and</w:t>
            </w:r>
          </w:p>
          <w:p>
            <w:pPr>
              <w:widowControl w:val="0"/>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 MAC PDU includes zero MAC SDUs</w:t>
            </w:r>
            <w:r>
              <w:rPr>
                <w:szCs w:val="20"/>
                <w:lang w:val="en-GB" w:eastAsia="ja-JP"/>
              </w:rPr>
              <w:t xml:space="preserve">; </w:t>
            </w:r>
            <w:r>
              <w:rPr>
                <w:szCs w:val="20"/>
                <w:lang w:val="en-GB" w:eastAsia="ko-KR"/>
              </w:rPr>
              <w:t>and</w:t>
            </w:r>
          </w:p>
          <w:p>
            <w:pPr>
              <w:widowControl w:val="0"/>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 MAC PDU includes only the periodic BSR and there is no data available for any LCG, or the MAC PDU includes only the padding BSR:</w:t>
            </w:r>
          </w:p>
          <w:p>
            <w:pPr>
              <w:widowControl w:val="0"/>
              <w:overflowPunct w:val="0"/>
              <w:autoSpaceDE w:val="0"/>
              <w:autoSpaceDN w:val="0"/>
              <w:adjustRightInd w:val="0"/>
              <w:spacing w:after="180" w:line="240" w:lineRule="auto"/>
              <w:ind w:left="1135" w:hanging="284"/>
              <w:textAlignment w:val="baseline"/>
              <w:rPr>
                <w:szCs w:val="20"/>
                <w:lang w:val="en-GB" w:eastAsia="ja-JP"/>
              </w:rPr>
            </w:pPr>
            <w:r>
              <w:rPr>
                <w:szCs w:val="20"/>
                <w:lang w:val="en-GB" w:eastAsia="ko-KR"/>
              </w:rPr>
              <w:t>3&gt;</w:t>
            </w:r>
            <w:r>
              <w:rPr>
                <w:szCs w:val="20"/>
                <w:lang w:val="en-GB" w:eastAsia="ja-JP"/>
              </w:rPr>
              <w:tab/>
            </w:r>
            <w:r>
              <w:rPr>
                <w:szCs w:val="20"/>
                <w:lang w:val="en-GB" w:eastAsia="ja-JP"/>
              </w:rPr>
              <w:t>not generate a MAC PDU for the HARQ entity.</w:t>
            </w:r>
          </w:p>
          <w:p>
            <w:pPr>
              <w:widowControl w:val="0"/>
              <w:spacing w:after="0" w:line="240" w:lineRule="auto"/>
              <w:jc w:val="center"/>
              <w:rPr>
                <w:color w:val="0000FF"/>
                <w:sz w:val="18"/>
                <w:szCs w:val="16"/>
              </w:rPr>
            </w:pPr>
            <w:r>
              <w:rPr>
                <w:color w:val="0000FF"/>
                <w:sz w:val="18"/>
                <w:szCs w:val="16"/>
              </w:rPr>
              <w:t>************** Unchanged parts omitted**************</w:t>
            </w:r>
          </w:p>
        </w:tc>
      </w:tr>
    </w:tbl>
    <w:p>
      <w:pPr>
        <w:spacing w:after="120" w:line="240" w:lineRule="auto"/>
        <w:jc w:val="both"/>
        <w:rPr>
          <w:rFonts w:ascii="Times" w:hAnsi="Times" w:eastAsiaTheme="minorEastAsia"/>
          <w:b/>
          <w:i/>
          <w:color w:val="000000"/>
        </w:rPr>
      </w:pP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2: When</w:t>
      </w:r>
      <w:r>
        <w:t xml:space="preserve"> </w:t>
      </w:r>
      <w:r>
        <w:rPr>
          <w:rFonts w:ascii="Times" w:hAnsi="Times" w:eastAsiaTheme="minorEastAsia"/>
          <w:b/>
          <w:i/>
          <w:color w:val="000000"/>
          <w:lang w:eastAsia="zh-CN"/>
        </w:rPr>
        <w:t>single-PUSCH CG configuration</w:t>
      </w:r>
      <w:r>
        <w:rPr>
          <w:rFonts w:hint="eastAsia" w:ascii="Times" w:hAnsi="Times" w:eastAsiaTheme="minorEastAsia"/>
          <w:b/>
          <w:i/>
          <w:color w:val="000000"/>
          <w:lang w:eastAsia="zh-CN"/>
        </w:rPr>
        <w:t>(</w:t>
      </w:r>
      <w:r>
        <w:rPr>
          <w:rFonts w:ascii="Times" w:hAnsi="Times" w:eastAsiaTheme="minorEastAsia"/>
          <w:b/>
          <w:i/>
          <w:color w:val="000000"/>
          <w:lang w:eastAsia="zh-CN"/>
        </w:rPr>
        <w:t>s) and multi-PUSCHs CG configuration(s) are configured to a UE, both HARQ process number and RV fields in a DCI format are used to indicate activation or release of a type-2 CG configuration.</w:t>
      </w:r>
      <w:r>
        <w:rPr>
          <w:rFonts w:hint="eastAsia" w:ascii="Times" w:hAnsi="Times" w:eastAsiaTheme="minorEastAsia"/>
          <w:b/>
          <w:i/>
          <w:color w:val="000000"/>
          <w:lang w:eastAsia="zh-CN"/>
        </w:rPr>
        <w:t xml:space="preserve"> </w:t>
      </w:r>
      <w:r>
        <w:rPr>
          <w:rFonts w:ascii="Times" w:hAnsi="Times" w:eastAsiaTheme="minorEastAsia"/>
          <w:b/>
          <w:i/>
          <w:color w:val="000000"/>
          <w:lang w:eastAsia="zh-CN"/>
        </w:rPr>
        <w:t>One of the following options can be selected:</w:t>
      </w:r>
    </w:p>
    <w:p>
      <w:pPr>
        <w:pStyle w:val="70"/>
        <w:numPr>
          <w:ilvl w:val="1"/>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Option 1: </w:t>
      </w:r>
      <w:r>
        <w:rPr>
          <w:rFonts w:ascii="Times" w:hAnsi="Times" w:eastAsia="Batang"/>
          <w:b/>
          <w:i/>
          <w:color w:val="000000"/>
        </w:rPr>
        <w:t>Single-PUSCH</w:t>
      </w:r>
      <w:r>
        <w:rPr>
          <w:rFonts w:ascii="Times" w:hAnsi="Times" w:eastAsiaTheme="minorEastAsia"/>
          <w:b/>
          <w:i/>
          <w:color w:val="000000"/>
        </w:rPr>
        <w:t xml:space="preserve"> type-2 CG </w:t>
      </w:r>
      <w:r>
        <w:rPr>
          <w:rFonts w:ascii="Times" w:hAnsi="Times" w:eastAsia="Batang"/>
          <w:b/>
          <w:i/>
          <w:color w:val="000000"/>
        </w:rPr>
        <w:t xml:space="preserve">configuration and multi-PUSCHs type-2 CG configuration have independent configuration index space. </w:t>
      </w:r>
    </w:p>
    <w:p>
      <w:pPr>
        <w:pStyle w:val="70"/>
        <w:numPr>
          <w:ilvl w:val="2"/>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RV field </w:t>
      </w:r>
      <w:r>
        <w:rPr>
          <w:rFonts w:ascii="Times" w:hAnsi="Times" w:eastAsia="Batang"/>
          <w:b/>
          <w:i/>
          <w:color w:val="000000"/>
        </w:rPr>
        <w:t>is used to distinguish CG configuration index space between single-PUSCH</w:t>
      </w:r>
      <w:r>
        <w:rPr>
          <w:rFonts w:ascii="Times" w:hAnsi="Times" w:eastAsiaTheme="minorEastAsia"/>
          <w:b/>
          <w:i/>
          <w:color w:val="000000"/>
        </w:rPr>
        <w:t xml:space="preserve"> type-2 CG </w:t>
      </w:r>
      <w:r>
        <w:rPr>
          <w:rFonts w:ascii="Times" w:hAnsi="Times" w:eastAsia="Batang"/>
          <w:b/>
          <w:i/>
          <w:color w:val="000000"/>
        </w:rPr>
        <w:t xml:space="preserve">configuration and multi-PUSCHs type-2 CG configuration. </w:t>
      </w:r>
    </w:p>
    <w:p>
      <w:pPr>
        <w:pStyle w:val="70"/>
        <w:numPr>
          <w:ilvl w:val="2"/>
          <w:numId w:val="9"/>
        </w:numPr>
        <w:spacing w:after="120" w:line="240" w:lineRule="auto"/>
        <w:jc w:val="both"/>
        <w:rPr>
          <w:rFonts w:ascii="Times" w:hAnsi="Times" w:eastAsiaTheme="minorEastAsia"/>
          <w:b/>
          <w:i/>
          <w:color w:val="000000"/>
        </w:rPr>
      </w:pPr>
      <w:r>
        <w:rPr>
          <w:rFonts w:eastAsia="等线"/>
          <w:b/>
          <w:bCs/>
          <w:i/>
          <w:iCs/>
        </w:rPr>
        <w:t>HARQ process number</w:t>
      </w:r>
      <w:r>
        <w:rPr>
          <w:rFonts w:ascii="Times" w:hAnsi="Times" w:eastAsia="Batang"/>
          <w:b/>
          <w:bCs/>
          <w:i/>
          <w:iCs/>
          <w:color w:val="000000"/>
        </w:rPr>
        <w:t xml:space="preserve"> field indicates, as in R16, the CG configuration index for either single-PUSCH</w:t>
      </w:r>
      <w:r>
        <w:rPr>
          <w:rFonts w:ascii="Times" w:hAnsi="Times" w:eastAsiaTheme="minorEastAsia"/>
          <w:b/>
          <w:bCs/>
          <w:i/>
          <w:iCs/>
          <w:color w:val="000000"/>
        </w:rPr>
        <w:t xml:space="preserve"> type-2 CG </w:t>
      </w:r>
      <w:r>
        <w:rPr>
          <w:rFonts w:ascii="Times" w:hAnsi="Times" w:eastAsia="Batang"/>
          <w:b/>
          <w:bCs/>
          <w:i/>
          <w:iCs/>
          <w:color w:val="000000"/>
        </w:rPr>
        <w:t>configuration or multi-PUSCHs type-2 CG configuration, depending on the identification by RV field.</w:t>
      </w:r>
      <w:r>
        <w:rPr>
          <w:rFonts w:ascii="Times" w:hAnsi="Times" w:eastAsia="Batang"/>
          <w:b/>
          <w:i/>
          <w:color w:val="000000"/>
        </w:rPr>
        <w:t xml:space="preserve"> </w:t>
      </w:r>
    </w:p>
    <w:p>
      <w:pPr>
        <w:pStyle w:val="70"/>
        <w:numPr>
          <w:ilvl w:val="1"/>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Option 2: </w:t>
      </w:r>
      <w:r>
        <w:rPr>
          <w:rFonts w:ascii="Times" w:hAnsi="Times" w:eastAsia="Batang"/>
          <w:b/>
          <w:i/>
          <w:color w:val="000000"/>
        </w:rPr>
        <w:t>Single-PUSCH</w:t>
      </w:r>
      <w:r>
        <w:rPr>
          <w:rFonts w:ascii="Times" w:hAnsi="Times" w:eastAsiaTheme="minorEastAsia"/>
          <w:b/>
          <w:i/>
          <w:color w:val="000000"/>
        </w:rPr>
        <w:t xml:space="preserve"> type-2 CG </w:t>
      </w:r>
      <w:r>
        <w:rPr>
          <w:rFonts w:ascii="Times" w:hAnsi="Times" w:eastAsia="Batang"/>
          <w:b/>
          <w:i/>
          <w:color w:val="000000"/>
        </w:rPr>
        <w:t>configuration and multi-PUSCHs type-2 CG configuration share the same configuration index space</w:t>
      </w:r>
      <w:r>
        <w:rPr>
          <w:rFonts w:ascii="Times" w:hAnsi="Times" w:eastAsiaTheme="minorEastAsia"/>
          <w:b/>
          <w:i/>
          <w:color w:val="000000"/>
        </w:rPr>
        <w:t xml:space="preserve">. </w:t>
      </w:r>
    </w:p>
    <w:p>
      <w:pPr>
        <w:pStyle w:val="70"/>
        <w:numPr>
          <w:ilvl w:val="2"/>
          <w:numId w:val="9"/>
        </w:numPr>
        <w:spacing w:after="120" w:line="240" w:lineRule="auto"/>
        <w:jc w:val="both"/>
        <w:rPr>
          <w:rFonts w:ascii="Times" w:hAnsi="Times" w:eastAsiaTheme="minorEastAsia"/>
          <w:b/>
          <w:i/>
          <w:color w:val="000000"/>
        </w:rPr>
      </w:pPr>
      <w:r>
        <w:rPr>
          <w:rFonts w:ascii="Times" w:hAnsi="Times" w:eastAsiaTheme="minorEastAsia"/>
          <w:b/>
          <w:i/>
          <w:color w:val="000000"/>
        </w:rPr>
        <w:t xml:space="preserve">RV field is used as MSB and </w:t>
      </w:r>
      <w:r>
        <w:rPr>
          <w:rFonts w:eastAsia="等线"/>
          <w:b/>
          <w:i/>
        </w:rPr>
        <w:t>HARQ process number</w:t>
      </w:r>
      <w:r>
        <w:rPr>
          <w:rFonts w:ascii="Times" w:hAnsi="Times" w:eastAsiaTheme="minorEastAsia"/>
          <w:b/>
          <w:i/>
          <w:color w:val="000000"/>
        </w:rPr>
        <w:t xml:space="preserve"> field is used as LSB to </w:t>
      </w:r>
      <w:r>
        <w:rPr>
          <w:rFonts w:ascii="Times" w:hAnsi="Times" w:eastAsia="Batang"/>
          <w:b/>
          <w:i/>
          <w:color w:val="000000"/>
        </w:rPr>
        <w:t>indicate type-2 CG configuration index</w:t>
      </w:r>
      <w:r>
        <w:rPr>
          <w:rFonts w:ascii="Times" w:hAnsi="Times" w:eastAsiaTheme="minorEastAsia"/>
          <w:b/>
          <w:i/>
          <w:color w:val="000000"/>
        </w:rPr>
        <w:t xml:space="preserve">, for which the value rang can be larger than in R16. </w:t>
      </w:r>
    </w:p>
    <w:p>
      <w:pPr>
        <w:rPr>
          <w:rFonts w:ascii="Times" w:hAnsi="Times" w:eastAsiaTheme="minorEastAsia"/>
          <w:b/>
          <w:i/>
          <w:color w:val="000000"/>
          <w:lang w:eastAsia="zh-CN"/>
        </w:rPr>
      </w:pPr>
    </w:p>
    <w:p>
      <w:pPr>
        <w:rPr>
          <w:b/>
          <w:i/>
          <w:lang w:eastAsia="ja-JP"/>
        </w:rPr>
      </w:pPr>
      <w:r>
        <w:rPr>
          <w:rFonts w:ascii="Times" w:hAnsi="Times" w:eastAsiaTheme="minorEastAsia"/>
          <w:b/>
          <w:i/>
          <w:color w:val="000000"/>
          <w:lang w:eastAsia="zh-CN"/>
        </w:rPr>
        <w:t xml:space="preserve">Proposal 3: </w:t>
      </w:r>
      <w:r>
        <w:rPr>
          <w:b/>
          <w:i/>
          <w:lang w:eastAsia="ja-JP"/>
        </w:rPr>
        <w:t>Adopt following TP for Clause 6.1 of TS38.214</w:t>
      </w:r>
    </w:p>
    <w:tbl>
      <w:tblPr>
        <w:tblStyle w:val="1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0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040" w:type="dxa"/>
            <w:shd w:val="clear" w:color="auto" w:fill="auto"/>
          </w:tcPr>
          <w:p>
            <w:pPr>
              <w:pStyle w:val="4"/>
              <w:keepNext w:val="0"/>
              <w:widowControl w:val="0"/>
              <w:ind w:left="578" w:hanging="578"/>
              <w:rPr>
                <w:color w:val="000000"/>
              </w:rPr>
            </w:pPr>
            <w:r>
              <w:rPr>
                <w:color w:val="000000"/>
              </w:rPr>
              <w:t>6.1</w:t>
            </w:r>
            <w:r>
              <w:rPr>
                <w:color w:val="000000"/>
              </w:rPr>
              <w:tab/>
            </w:r>
            <w:r>
              <w:rPr>
                <w:color w:val="000000"/>
              </w:rPr>
              <w:t>UE procedure for transmitting the physical uplink shared channel</w:t>
            </w:r>
          </w:p>
          <w:p>
            <w:pPr>
              <w:jc w:val="center"/>
              <w:rPr>
                <w:color w:val="0000FF"/>
                <w:sz w:val="18"/>
                <w:szCs w:val="16"/>
              </w:rPr>
            </w:pPr>
            <w:r>
              <w:rPr>
                <w:color w:val="0000FF"/>
                <w:sz w:val="18"/>
                <w:szCs w:val="16"/>
              </w:rPr>
              <w:t>************** Unchanged parts omitted**************</w:t>
            </w:r>
          </w:p>
          <w:p>
            <w:pPr>
              <w:rPr>
                <w:sz w:val="18"/>
                <w:szCs w:val="18"/>
              </w:rPr>
            </w:pPr>
            <w:r>
              <w:rPr>
                <w:sz w:val="18"/>
                <w:szCs w:val="18"/>
              </w:rPr>
              <w:t xml:space="preserve">When </w:t>
            </w:r>
            <w:r>
              <w:rPr>
                <w:i/>
                <w:iCs/>
                <w:sz w:val="18"/>
                <w:szCs w:val="18"/>
              </w:rPr>
              <w:t xml:space="preserve">[nrofSlots_InCGperiod]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r>
              <w:rPr>
                <w:i/>
                <w:iCs/>
                <w:strike/>
                <w:color w:val="FF0000"/>
                <w:sz w:val="18"/>
                <w:szCs w:val="18"/>
              </w:rPr>
              <w:t>nrofSlots_InCGperiod</w:t>
            </w:r>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configured PUSCH grant and each 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tdd-UL-DL-ConfigurationCommon or tdd-UL-DL-ConfigurationDedicated if provided, or a symbol(s) of an SS/PBCH block with index provided by ssb-PositionsInBurst as described in clause 11.1 of [6, TS 38.213].</w:t>
            </w:r>
          </w:p>
          <w:p>
            <w:pPr>
              <w:jc w:val="center"/>
              <w:rPr>
                <w:b/>
                <w:bCs/>
                <w:lang w:eastAsia="ja-JP"/>
              </w:rPr>
            </w:pPr>
            <w:r>
              <w:rPr>
                <w:color w:val="0000FF"/>
                <w:sz w:val="18"/>
                <w:szCs w:val="16"/>
              </w:rPr>
              <w:t>************** Unchanged parts omitted**************</w:t>
            </w:r>
          </w:p>
        </w:tc>
      </w:tr>
    </w:tbl>
    <w:p>
      <w:pPr>
        <w:rPr>
          <w:b/>
          <w:i/>
          <w:lang w:eastAsia="ja-JP"/>
        </w:rPr>
      </w:pPr>
    </w:p>
    <w:p>
      <w:pPr>
        <w:rPr>
          <w:b/>
          <w:i/>
          <w:lang w:eastAsia="ja-JP"/>
        </w:rPr>
      </w:pPr>
      <w:r>
        <w:rPr>
          <w:b/>
          <w:i/>
          <w:lang w:eastAsia="ja-JP"/>
        </w:rPr>
        <w:t>Proposal 4:</w:t>
      </w:r>
      <w:r>
        <w:t xml:space="preserve"> </w:t>
      </w:r>
      <w:r>
        <w:rPr>
          <w:b/>
          <w:i/>
          <w:lang w:eastAsia="ja-JP"/>
        </w:rPr>
        <w:t>UE does not expect to be indicated with an entry in the configured TDRA table for which the associated repetition factor is not equal to 1.</w:t>
      </w:r>
    </w:p>
    <w:p>
      <w:pPr>
        <w:pStyle w:val="2"/>
        <w:spacing w:line="264" w:lineRule="auto"/>
        <w:jc w:val="both"/>
        <w:rPr>
          <w:rFonts w:ascii="Times New Roman" w:hAnsi="Times New Roman" w:cs="Times New Roman"/>
        </w:rPr>
      </w:pPr>
      <w:r>
        <w:rPr>
          <w:rFonts w:eastAsiaTheme="minorEastAsia"/>
          <w:i/>
        </w:rPr>
        <w:t xml:space="preserve"> </w:t>
      </w:r>
      <w:r>
        <w:rPr>
          <w:rFonts w:ascii="Times New Roman" w:hAnsi="Times New Roman" w:cs="Times New Roman"/>
        </w:rPr>
        <w:t>References</w:t>
      </w:r>
    </w:p>
    <w:p>
      <w:pPr>
        <w:pStyle w:val="70"/>
        <w:numPr>
          <w:ilvl w:val="0"/>
          <w:numId w:val="10"/>
        </w:numPr>
        <w:jc w:val="both"/>
        <w:rPr>
          <w:rFonts w:cs="Times New Roman"/>
          <w:color w:val="000000"/>
          <w:szCs w:val="24"/>
        </w:rPr>
      </w:pPr>
      <w:r>
        <w:t>R1-2310382</w:t>
      </w:r>
      <w:r>
        <w:rPr>
          <w:rFonts w:hint="eastAsia" w:cs="Times New Roman"/>
          <w:color w:val="000000"/>
          <w:szCs w:val="24"/>
        </w:rPr>
        <w:t>,</w:t>
      </w:r>
      <w:r>
        <w:rPr>
          <w:rFonts w:cs="Times New Roman"/>
          <w:color w:val="000000"/>
          <w:szCs w:val="24"/>
        </w:rPr>
        <w:t xml:space="preserve"> “</w:t>
      </w:r>
      <w:r>
        <w:t>Session Notes of AI 8.16.3</w:t>
      </w:r>
      <w:r>
        <w:rPr>
          <w:rFonts w:cs="Times New Roman"/>
          <w:color w:val="000000"/>
          <w:szCs w:val="24"/>
        </w:rPr>
        <w:t xml:space="preserve">”, </w:t>
      </w:r>
      <w:r>
        <w:t>Ad-Hoc Chair (NTT DOCOMO, INC.)</w:t>
      </w:r>
    </w:p>
    <w:p>
      <w:pPr>
        <w:pStyle w:val="70"/>
        <w:numPr>
          <w:ilvl w:val="0"/>
          <w:numId w:val="10"/>
        </w:numPr>
        <w:jc w:val="both"/>
        <w:rPr>
          <w:rFonts w:cs="Times New Roman"/>
          <w:color w:val="000000"/>
          <w:szCs w:val="24"/>
        </w:rPr>
      </w:pPr>
      <w:r>
        <w:rPr>
          <w:rFonts w:cs="Times New Roman"/>
          <w:color w:val="000000"/>
          <w:szCs w:val="24"/>
        </w:rPr>
        <w:t>R1-2310425</w:t>
      </w:r>
      <w:r>
        <w:rPr>
          <w:rFonts w:hint="eastAsia" w:cs="Times New Roman"/>
          <w:color w:val="000000"/>
          <w:szCs w:val="24"/>
        </w:rPr>
        <w:t>,</w:t>
      </w:r>
      <w:r>
        <w:rPr>
          <w:rFonts w:cs="Times New Roman"/>
          <w:color w:val="000000"/>
          <w:szCs w:val="24"/>
        </w:rPr>
        <w:t xml:space="preserve"> “</w:t>
      </w:r>
      <w:r>
        <w:t>Moderator Summary#2 - Maintenance of XR Enhancements</w:t>
      </w:r>
      <w:r>
        <w:rPr>
          <w:rFonts w:cs="Times New Roman"/>
          <w:color w:val="000000"/>
          <w:szCs w:val="24"/>
        </w:rPr>
        <w:t xml:space="preserve">”, </w:t>
      </w:r>
      <w:r>
        <w:t>Moderator (Ericsson)</w:t>
      </w:r>
    </w:p>
    <w:p>
      <w:r>
        <w:br w:type="page"/>
      </w:r>
    </w:p>
    <w:p>
      <w:pPr>
        <w:pStyle w:val="2"/>
        <w:spacing w:line="264" w:lineRule="auto"/>
        <w:jc w:val="both"/>
        <w:rPr>
          <w:rFonts w:ascii="Times New Roman" w:hAnsi="Times New Roman" w:cs="Times New Roman"/>
        </w:rPr>
      </w:pPr>
      <w:r>
        <w:rPr>
          <w:rFonts w:ascii="Times New Roman" w:hAnsi="Times New Roman" w:cs="Times New Roman"/>
        </w:rPr>
        <w:t>Annex</w:t>
      </w:r>
    </w:p>
    <w:p>
      <w:pPr>
        <w:spacing w:after="120" w:line="240" w:lineRule="auto"/>
        <w:jc w:val="both"/>
        <w:rPr>
          <w:rFonts w:ascii="Times" w:hAnsi="Times" w:eastAsiaTheme="minorEastAsia"/>
          <w:color w:val="000000"/>
          <w:lang w:eastAsia="zh-CN"/>
        </w:rPr>
      </w:pPr>
      <w:r>
        <w:rPr>
          <w:rFonts w:hint="eastAsia" w:ascii="Times" w:hAnsi="Times" w:eastAsiaTheme="minorEastAsia"/>
          <w:color w:val="000000"/>
          <w:lang w:eastAsia="zh-CN"/>
        </w:rPr>
        <w:t>T</w:t>
      </w:r>
      <w:r>
        <w:rPr>
          <w:rFonts w:ascii="Times" w:hAnsi="Times" w:eastAsiaTheme="minorEastAsia"/>
          <w:color w:val="000000"/>
          <w:lang w:eastAsia="zh-CN"/>
        </w:rPr>
        <w:t>S38.321:</w:t>
      </w:r>
    </w:p>
    <w:tbl>
      <w:tblPr>
        <w:tblStyle w:val="1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28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9" w:type="dxa"/>
            <w:shd w:val="clear" w:color="auto" w:fill="auto"/>
          </w:tcPr>
          <w:p>
            <w:pPr>
              <w:widowControl w:val="0"/>
              <w:overflowPunct w:val="0"/>
              <w:autoSpaceDE w:val="0"/>
              <w:autoSpaceDN w:val="0"/>
              <w:adjustRightInd w:val="0"/>
              <w:spacing w:before="120" w:after="180" w:line="240" w:lineRule="auto"/>
              <w:textAlignment w:val="baseline"/>
              <w:outlineLvl w:val="4"/>
              <w:rPr>
                <w:rFonts w:ascii="Arial" w:hAnsi="Arial"/>
                <w:sz w:val="22"/>
                <w:szCs w:val="20"/>
                <w:lang w:val="en-GB" w:eastAsia="ko-KR"/>
              </w:rPr>
            </w:pPr>
            <w:r>
              <w:rPr>
                <w:rFonts w:ascii="Arial" w:hAnsi="Arial"/>
                <w:sz w:val="22"/>
                <w:szCs w:val="20"/>
                <w:lang w:val="en-GB" w:eastAsia="ko-KR"/>
              </w:rPr>
              <w:t>5.4.3.1.3</w:t>
            </w:r>
            <w:r>
              <w:rPr>
                <w:rFonts w:ascii="Arial" w:hAnsi="Arial"/>
                <w:sz w:val="22"/>
                <w:szCs w:val="20"/>
                <w:lang w:val="en-GB" w:eastAsia="ko-KR"/>
              </w:rPr>
              <w:tab/>
            </w:r>
            <w:r>
              <w:rPr>
                <w:rFonts w:ascii="Arial" w:hAnsi="Arial"/>
                <w:sz w:val="22"/>
                <w:szCs w:val="20"/>
                <w:lang w:val="en-GB" w:eastAsia="ko-KR"/>
              </w:rPr>
              <w:t>Allocation of resources</w:t>
            </w:r>
          </w:p>
          <w:p>
            <w:pPr>
              <w:overflowPunct w:val="0"/>
              <w:autoSpaceDE w:val="0"/>
              <w:autoSpaceDN w:val="0"/>
              <w:adjustRightInd w:val="0"/>
              <w:spacing w:after="180" w:line="240" w:lineRule="auto"/>
              <w:textAlignment w:val="baseline"/>
              <w:rPr>
                <w:szCs w:val="20"/>
                <w:lang w:val="en-GB" w:eastAsia="ko-KR"/>
              </w:rPr>
            </w:pPr>
            <w:r>
              <w:rPr>
                <w:szCs w:val="20"/>
                <w:lang w:val="en-GB" w:eastAsia="ko-KR"/>
              </w:rPr>
              <w:t>The MAC entity shall:</w:t>
            </w:r>
          </w:p>
          <w:p>
            <w:pPr>
              <w:overflowPunct w:val="0"/>
              <w:autoSpaceDE w:val="0"/>
              <w:autoSpaceDN w:val="0"/>
              <w:adjustRightInd w:val="0"/>
              <w:spacing w:after="180" w:line="240" w:lineRule="auto"/>
              <w:ind w:left="568" w:hanging="284"/>
              <w:textAlignment w:val="baseline"/>
              <w:rPr>
                <w:szCs w:val="20"/>
                <w:lang w:val="en-GB" w:eastAsia="ko-KR"/>
              </w:rPr>
            </w:pPr>
            <w:r>
              <w:rPr>
                <w:szCs w:val="20"/>
                <w:lang w:val="en-GB" w:eastAsia="ko-KR"/>
              </w:rPr>
              <w:t>1&gt;</w:t>
            </w:r>
            <w:r>
              <w:rPr>
                <w:szCs w:val="20"/>
                <w:lang w:val="en-GB" w:eastAsia="ko-KR"/>
              </w:rPr>
              <w:tab/>
            </w:r>
            <w:r>
              <w:rPr>
                <w:szCs w:val="20"/>
                <w:lang w:val="en-GB" w:eastAsia="ko-KR"/>
              </w:rPr>
              <w:t xml:space="preserve">if the MAC entity is configured with </w:t>
            </w:r>
            <w:r>
              <w:rPr>
                <w:i/>
                <w:szCs w:val="20"/>
                <w:lang w:val="en-GB" w:eastAsia="ja-JP"/>
              </w:rPr>
              <w:t>enhancedSkipUplinkTxDynamic</w:t>
            </w:r>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was addressed to a C-RNTI, or </w:t>
            </w:r>
            <w:r>
              <w:rPr>
                <w:szCs w:val="20"/>
                <w:lang w:val="en-GB" w:eastAsia="zh-CN"/>
              </w:rPr>
              <w:t>if</w:t>
            </w:r>
            <w:r>
              <w:rPr>
                <w:szCs w:val="20"/>
                <w:lang w:val="en-GB" w:eastAsia="ja-JP"/>
              </w:rPr>
              <w:t xml:space="preserve"> the MAC entity is configured with </w:t>
            </w:r>
            <w:r>
              <w:rPr>
                <w:i/>
                <w:szCs w:val="20"/>
                <w:lang w:val="en-GB" w:eastAsia="ja-JP"/>
              </w:rPr>
              <w:t>enhancedSkipUplinkTxConfigured</w:t>
            </w:r>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is a configured uplink grant:</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w:t>
            </w:r>
            <w:r>
              <w:rPr>
                <w:szCs w:val="20"/>
                <w:highlight w:val="yellow"/>
                <w:lang w:val="en-GB" w:eastAsia="ko-KR"/>
              </w:rPr>
              <w:t xml:space="preserve">f there is no UCI to be multiplexed on this PUSCH transmission as </w:t>
            </w:r>
            <w:bookmarkStart w:id="3" w:name="_Hlk148522035"/>
            <w:r>
              <w:rPr>
                <w:szCs w:val="20"/>
                <w:highlight w:val="yellow"/>
                <w:lang w:val="en-GB" w:eastAsia="ko-KR"/>
              </w:rPr>
              <w:t xml:space="preserve">specified </w:t>
            </w:r>
            <w:bookmarkEnd w:id="3"/>
            <w:r>
              <w:rPr>
                <w:szCs w:val="20"/>
                <w:highlight w:val="yellow"/>
                <w:lang w:val="en-GB" w:eastAsia="ko-KR"/>
              </w:rPr>
              <w:t>in TS 38.213 [6];</w:t>
            </w:r>
            <w:r>
              <w:rPr>
                <w:szCs w:val="20"/>
                <w:lang w:val="en-GB" w:eastAsia="ko-KR"/>
              </w:rPr>
              <w:t xml:space="preserve"> and</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there is no aperiodic CSI requested for this PUSCH transmission as specified in TS 38.212 [9]</w:t>
            </w:r>
            <w:r>
              <w:rPr>
                <w:szCs w:val="20"/>
                <w:lang w:val="en-GB" w:eastAsia="ja-JP"/>
              </w:rPr>
              <w:t xml:space="preserve">; </w:t>
            </w:r>
            <w:r>
              <w:rPr>
                <w:szCs w:val="20"/>
                <w:lang w:val="en-GB" w:eastAsia="ko-KR"/>
              </w:rPr>
              <w:t>and</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 MAC PDU includes zero MAC SDUs</w:t>
            </w:r>
            <w:r>
              <w:rPr>
                <w:szCs w:val="20"/>
                <w:lang w:val="en-GB" w:eastAsia="ja-JP"/>
              </w:rPr>
              <w:t xml:space="preserve">; </w:t>
            </w:r>
            <w:r>
              <w:rPr>
                <w:szCs w:val="20"/>
                <w:lang w:val="en-GB" w:eastAsia="ko-KR"/>
              </w:rPr>
              <w:t>and</w:t>
            </w:r>
          </w:p>
          <w:p>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r>
            <w:r>
              <w:rPr>
                <w:szCs w:val="20"/>
                <w:lang w:val="en-GB" w:eastAsia="ko-KR"/>
              </w:rPr>
              <w:t>if the MAC PDU includes only the periodic BSR and there is no data available for any LCG, or the MAC PDU includes only the padding BSR:</w:t>
            </w:r>
          </w:p>
          <w:p>
            <w:pPr>
              <w:overflowPunct w:val="0"/>
              <w:autoSpaceDE w:val="0"/>
              <w:autoSpaceDN w:val="0"/>
              <w:adjustRightInd w:val="0"/>
              <w:spacing w:after="180" w:line="240" w:lineRule="auto"/>
              <w:ind w:left="1135" w:hanging="284"/>
              <w:textAlignment w:val="baseline"/>
              <w:rPr>
                <w:rFonts w:eastAsia="MS Mincho"/>
                <w:szCs w:val="20"/>
                <w:lang w:val="en-GB" w:eastAsia="ja-JP"/>
              </w:rPr>
            </w:pPr>
            <w:r>
              <w:rPr>
                <w:szCs w:val="20"/>
                <w:lang w:val="en-GB" w:eastAsia="ko-KR"/>
              </w:rPr>
              <w:t>3&gt;</w:t>
            </w:r>
            <w:r>
              <w:rPr>
                <w:szCs w:val="20"/>
                <w:lang w:val="en-GB" w:eastAsia="ja-JP"/>
              </w:rPr>
              <w:tab/>
            </w:r>
            <w:r>
              <w:rPr>
                <w:szCs w:val="20"/>
                <w:lang w:val="en-GB" w:eastAsia="ja-JP"/>
              </w:rPr>
              <w:t>not generate a MAC PDU for the HARQ entity.</w:t>
            </w:r>
          </w:p>
        </w:tc>
      </w:tr>
    </w:tbl>
    <w:p>
      <w:pPr>
        <w:spacing w:after="120" w:line="240" w:lineRule="auto"/>
        <w:jc w:val="both"/>
        <w:rPr>
          <w:rFonts w:ascii="Times" w:hAnsi="Times" w:eastAsia="Batang"/>
          <w:color w:val="000000"/>
        </w:rPr>
      </w:pPr>
    </w:p>
    <w:p>
      <w:pPr>
        <w:spacing w:after="120" w:line="240" w:lineRule="auto"/>
        <w:jc w:val="both"/>
        <w:rPr>
          <w:rFonts w:ascii="Times" w:hAnsi="Times" w:eastAsiaTheme="minorEastAsia"/>
          <w:color w:val="000000"/>
          <w:lang w:eastAsia="zh-CN"/>
        </w:rPr>
      </w:pPr>
      <w:r>
        <w:rPr>
          <w:rFonts w:hint="eastAsia" w:ascii="Times" w:hAnsi="Times" w:eastAsiaTheme="minorEastAsia"/>
          <w:color w:val="000000"/>
          <w:lang w:eastAsia="zh-CN"/>
        </w:rPr>
        <w:t>T</w:t>
      </w:r>
      <w:r>
        <w:rPr>
          <w:rFonts w:ascii="Times" w:hAnsi="Times" w:eastAsiaTheme="minorEastAsia"/>
          <w:color w:val="000000"/>
          <w:lang w:eastAsia="zh-CN"/>
        </w:rPr>
        <w:t>S38.213:</w:t>
      </w:r>
    </w:p>
    <w:tbl>
      <w:tblPr>
        <w:tblStyle w:val="1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28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29" w:type="dxa"/>
            <w:shd w:val="clear" w:color="auto" w:fill="auto"/>
          </w:tcPr>
          <w:p>
            <w:pPr>
              <w:pStyle w:val="5"/>
              <w:keepNext w:val="0"/>
              <w:widowControl w:val="0"/>
              <w:numPr>
                <w:ilvl w:val="0"/>
                <w:numId w:val="0"/>
              </w:numPr>
              <w:ind w:left="720" w:hanging="720"/>
            </w:pPr>
            <w:bookmarkStart w:id="4" w:name="_Toc148101637"/>
            <w:r>
              <w:t>9.3.1</w:t>
            </w:r>
            <w:r>
              <w:tab/>
            </w:r>
            <w:r>
              <w:t>UE procedure for reporting UTO-UCI</w:t>
            </w:r>
            <w:bookmarkEnd w:id="4"/>
          </w:p>
          <w:p>
            <w:pPr>
              <w:rPr>
                <w:szCs w:val="20"/>
              </w:rPr>
            </w:pPr>
            <w:r>
              <w:rPr>
                <w:szCs w:val="20"/>
              </w:rPr>
              <w:t xml:space="preserve">If the UE is provided </w:t>
            </w:r>
            <w:r>
              <w:rPr>
                <w:i/>
                <w:iCs/>
                <w:szCs w:val="20"/>
              </w:rPr>
              <w:t>nrof_UTO_UCI</w:t>
            </w:r>
            <w:r>
              <w:rPr>
                <w:szCs w:val="20"/>
              </w:rPr>
              <w:t xml:space="preserve"> with value equal to </w:t>
            </w:r>
            <m:oMath>
              <m:sSup>
                <m:sSupPr>
                  <m:ctrlPr>
                    <w:rPr>
                      <w:rFonts w:ascii="Cambria Math" w:hAnsi="Cambria Math"/>
                      <w:szCs w:val="20"/>
                    </w:rPr>
                  </m:ctrlPr>
                </m:sSupPr>
                <m:e>
                  <m:r>
                    <m:rPr/>
                    <w:rPr>
                      <w:rFonts w:ascii="Cambria Math" w:hAnsi="Cambria Math"/>
                      <w:szCs w:val="20"/>
                      <w:lang w:eastAsia="zh-CN"/>
                    </w:rPr>
                    <m:t>O</m:t>
                  </m:r>
                  <m:ctrlPr>
                    <w:rPr>
                      <w:rFonts w:ascii="Cambria Math" w:hAnsi="Cambria Math"/>
                      <w:szCs w:val="20"/>
                    </w:rPr>
                  </m:ctrlPr>
                </m:e>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p>
            </m:oMath>
            <w:r>
              <w:rPr>
                <w:szCs w:val="20"/>
              </w:rPr>
              <w:t xml:space="preserve"> in </w:t>
            </w:r>
            <w:r>
              <w:rPr>
                <w:i/>
                <w:iCs/>
                <w:szCs w:val="20"/>
              </w:rPr>
              <w:t>configuredGrantConfig</w:t>
            </w:r>
            <w:r>
              <w:rPr>
                <w:szCs w:val="20"/>
              </w:rPr>
              <w:t xml:space="preserve"> of a CG-PUSCH configuration, </w:t>
            </w:r>
            <w:r>
              <w:rPr>
                <w:szCs w:val="20"/>
                <w:highlight w:val="yellow"/>
              </w:rPr>
              <w:t xml:space="preserve">the UE multiplexes UTO-UCI represented by a bitmap of </w:t>
            </w:r>
            <m:oMath>
              <m:sSup>
                <m:sSupPr>
                  <m:ctrlPr>
                    <w:rPr>
                      <w:rFonts w:ascii="Cambria Math" w:hAnsi="Cambria Math"/>
                      <w:szCs w:val="20"/>
                      <w:highlight w:val="yellow"/>
                    </w:rPr>
                  </m:ctrlPr>
                </m:sSupPr>
                <m:e>
                  <m:r>
                    <m:rPr/>
                    <w:rPr>
                      <w:rFonts w:ascii="Cambria Math" w:hAnsi="Cambria Math"/>
                      <w:szCs w:val="20"/>
                      <w:highlight w:val="yellow"/>
                      <w:lang w:eastAsia="zh-CN"/>
                    </w:rPr>
                    <m:t>O</m:t>
                  </m:r>
                  <m:ctrlPr>
                    <w:rPr>
                      <w:rFonts w:ascii="Cambria Math" w:hAnsi="Cambria Math"/>
                      <w:szCs w:val="20"/>
                      <w:highlight w:val="yellow"/>
                    </w:rPr>
                  </m:ctrlPr>
                </m:e>
                <m:sup>
                  <m:r>
                    <m:rPr/>
                    <w:rPr>
                      <w:rFonts w:ascii="Cambria Math" w:hAnsi="Cambria Math"/>
                      <w:szCs w:val="20"/>
                      <w:highlight w:val="yellow"/>
                      <w:lang w:eastAsia="zh-CN"/>
                    </w:rPr>
                    <m:t>UTO</m:t>
                  </m:r>
                  <m:r>
                    <m:rPr>
                      <m:sty m:val="p"/>
                    </m:rPr>
                    <w:rPr>
                      <w:rFonts w:ascii="Cambria Math" w:hAnsi="Cambria Math"/>
                      <w:szCs w:val="20"/>
                      <w:highlight w:val="yellow"/>
                      <w:lang w:eastAsia="zh-CN"/>
                    </w:rPr>
                    <m:t>−</m:t>
                  </m:r>
                  <m:r>
                    <m:rPr/>
                    <w:rPr>
                      <w:rFonts w:ascii="Cambria Math" w:hAnsi="Cambria Math"/>
                      <w:szCs w:val="20"/>
                      <w:highlight w:val="yellow"/>
                      <w:lang w:eastAsia="zh-CN"/>
                    </w:rPr>
                    <m:t>UCI</m:t>
                  </m:r>
                  <m:ctrlPr>
                    <w:rPr>
                      <w:rFonts w:ascii="Cambria Math" w:hAnsi="Cambria Math"/>
                      <w:szCs w:val="20"/>
                      <w:highlight w:val="yellow"/>
                    </w:rPr>
                  </m:ctrlPr>
                </m:sup>
              </m:sSup>
            </m:oMath>
            <w:r>
              <w:rPr>
                <w:szCs w:val="20"/>
                <w:highlight w:val="yellow"/>
              </w:rPr>
              <w:t xml:space="preserve"> bits in each CG-PUSCH transmission for the CG-PUSCH configuration</w:t>
            </w:r>
            <w:r>
              <w:rPr>
                <w:szCs w:val="20"/>
              </w:rPr>
              <w:t xml:space="preserve">. </w:t>
            </w:r>
          </w:p>
          <w:p>
            <w:pPr>
              <w:rPr>
                <w:szCs w:val="20"/>
              </w:rPr>
            </w:pPr>
            <w:r>
              <w:rPr>
                <w:szCs w:val="20"/>
              </w:rPr>
              <w:t xml:space="preserve">The </w:t>
            </w:r>
            <m:oMath>
              <m:sSup>
                <m:sSupPr>
                  <m:ctrlPr>
                    <w:rPr>
                      <w:rFonts w:ascii="Cambria Math" w:hAnsi="Cambria Math"/>
                      <w:szCs w:val="20"/>
                    </w:rPr>
                  </m:ctrlPr>
                </m:sSupPr>
                <m:e>
                  <m:r>
                    <m:rPr/>
                    <w:rPr>
                      <w:rFonts w:ascii="Cambria Math" w:hAnsi="Cambria Math"/>
                      <w:szCs w:val="20"/>
                      <w:lang w:eastAsia="zh-CN"/>
                    </w:rPr>
                    <m:t>O</m:t>
                  </m:r>
                  <m:ctrlPr>
                    <w:rPr>
                      <w:rFonts w:ascii="Cambria Math" w:hAnsi="Cambria Math"/>
                      <w:szCs w:val="20"/>
                    </w:rPr>
                  </m:ctrlPr>
                </m:e>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p>
            </m:oMath>
            <w:r>
              <w:rPr>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m:rPr/>
                        <w:rPr>
                          <w:rFonts w:ascii="Cambria Math" w:hAnsi="Cambria Math"/>
                          <w:szCs w:val="20"/>
                          <w:lang w:eastAsia="zh-CN"/>
                        </w:rPr>
                        <m:t>o</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lang w:eastAsia="zh-CN"/>
                    </w:rPr>
                    <m:t>0</m:t>
                  </m:r>
                  <m:ctrlPr>
                    <w:rPr>
                      <w:rFonts w:ascii="Cambria Math" w:hAnsi="Cambria Math"/>
                      <w:szCs w:val="20"/>
                    </w:rPr>
                  </m:ctrlPr>
                </m:sub>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m:rPr/>
                        <w:rPr>
                          <w:rFonts w:ascii="Cambria Math" w:hAnsi="Cambria Math"/>
                          <w:szCs w:val="20"/>
                          <w:lang w:eastAsia="zh-CN"/>
                        </w:rPr>
                        <m:t>o</m:t>
                      </m:r>
                      <m:ctrlPr>
                        <w:rPr>
                          <w:rFonts w:ascii="Cambria Math" w:hAnsi="Cambria Math"/>
                          <w:szCs w:val="20"/>
                        </w:rPr>
                      </m:ctrlPr>
                    </m:e>
                  </m:acc>
                  <m:ctrlPr>
                    <w:rPr>
                      <w:rFonts w:ascii="Cambria Math" w:hAnsi="Cambria Math"/>
                      <w:szCs w:val="20"/>
                    </w:rPr>
                  </m:ctrlPr>
                </m:e>
                <m:sub>
                  <m:r>
                    <m:rPr>
                      <m:sty m:val="p"/>
                    </m:rPr>
                    <w:rPr>
                      <w:rFonts w:ascii="Cambria Math" w:hAnsi="Cambria Math"/>
                      <w:szCs w:val="20"/>
                      <w:lang w:eastAsia="zh-CN"/>
                    </w:rPr>
                    <m:t>1</m:t>
                  </m:r>
                  <m:ctrlPr>
                    <w:rPr>
                      <w:rFonts w:ascii="Cambria Math" w:hAnsi="Cambria Math"/>
                      <w:szCs w:val="20"/>
                    </w:rPr>
                  </m:ctrlPr>
                </m:sub>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m:rPr/>
                        <w:rPr>
                          <w:rFonts w:ascii="Cambria Math" w:hAnsi="Cambria Math"/>
                          <w:szCs w:val="20"/>
                          <w:lang w:eastAsia="zh-CN"/>
                        </w:rPr>
                        <m:t>o</m:t>
                      </m:r>
                      <m:ctrlPr>
                        <w:rPr>
                          <w:rFonts w:ascii="Cambria Math" w:hAnsi="Cambria Math"/>
                          <w:szCs w:val="20"/>
                        </w:rPr>
                      </m:ctrlPr>
                    </m:e>
                  </m:acc>
                  <m:ctrlPr>
                    <w:rPr>
                      <w:rFonts w:ascii="Cambria Math" w:hAnsi="Cambria Math"/>
                      <w:szCs w:val="20"/>
                    </w:rPr>
                  </m:ctrlPr>
                </m:e>
                <m:sub>
                  <m:sSup>
                    <m:sSupPr>
                      <m:ctrlPr>
                        <w:rPr>
                          <w:rFonts w:ascii="Cambria Math" w:hAnsi="Cambria Math"/>
                          <w:szCs w:val="20"/>
                        </w:rPr>
                      </m:ctrlPr>
                    </m:sSupPr>
                    <m:e>
                      <m:r>
                        <m:rPr/>
                        <w:rPr>
                          <w:rFonts w:ascii="Cambria Math" w:hAnsi="Cambria Math"/>
                          <w:szCs w:val="20"/>
                          <w:lang w:eastAsia="zh-CN"/>
                        </w:rPr>
                        <m:t>O</m:t>
                      </m:r>
                      <m:ctrlPr>
                        <w:rPr>
                          <w:rFonts w:ascii="Cambria Math" w:hAnsi="Cambria Math"/>
                          <w:szCs w:val="20"/>
                        </w:rPr>
                      </m:ctrlPr>
                    </m:e>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p>
                  <m:r>
                    <m:rPr>
                      <m:sty m:val="p"/>
                    </m:rPr>
                    <w:rPr>
                      <w:rFonts w:ascii="Cambria Math" w:hAnsi="Cambria Math"/>
                      <w:szCs w:val="20"/>
                      <w:lang w:eastAsia="zh-CN"/>
                    </w:rPr>
                    <m:t>−1</m:t>
                  </m:r>
                  <m:ctrlPr>
                    <w:rPr>
                      <w:rFonts w:ascii="Cambria Math" w:hAnsi="Cambria Math"/>
                      <w:szCs w:val="20"/>
                    </w:rPr>
                  </m:ctrlPr>
                </m:sub>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bSup>
            </m:oMath>
            <w:r>
              <w:rPr>
                <w:szCs w:val="20"/>
              </w:rPr>
              <w:t xml:space="preserve">, have a one-to-one mapping to </w:t>
            </w:r>
            <m:oMath>
              <m:sSup>
                <m:sSupPr>
                  <m:ctrlPr>
                    <w:rPr>
                      <w:rFonts w:ascii="Cambria Math" w:hAnsi="Cambria Math"/>
                      <w:szCs w:val="20"/>
                    </w:rPr>
                  </m:ctrlPr>
                </m:sSupPr>
                <m:e>
                  <m:r>
                    <m:rPr/>
                    <w:rPr>
                      <w:rFonts w:ascii="Cambria Math" w:hAnsi="Cambria Math"/>
                      <w:szCs w:val="20"/>
                      <w:lang w:eastAsia="zh-CN"/>
                    </w:rPr>
                    <m:t>O</m:t>
                  </m:r>
                  <m:ctrlPr>
                    <w:rPr>
                      <w:rFonts w:ascii="Cambria Math" w:hAnsi="Cambria Math"/>
                      <w:szCs w:val="20"/>
                    </w:rPr>
                  </m:ctrlPr>
                </m:e>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p>
            </m:oMath>
            <w:r>
              <w:rPr>
                <w:szCs w:val="20"/>
              </w:rPr>
              <w:t xml:space="preserve"> subsequent CG-PUSCH TOs in ascending order of start time. For unpaired spectrum operation, the </w:t>
            </w:r>
            <m:oMath>
              <m:sSup>
                <m:sSupPr>
                  <m:ctrlPr>
                    <w:rPr>
                      <w:rFonts w:ascii="Cambria Math" w:hAnsi="Cambria Math"/>
                      <w:szCs w:val="20"/>
                    </w:rPr>
                  </m:ctrlPr>
                </m:sSupPr>
                <m:e>
                  <m:r>
                    <m:rPr/>
                    <w:rPr>
                      <w:rFonts w:ascii="Cambria Math" w:hAnsi="Cambria Math"/>
                      <w:szCs w:val="20"/>
                      <w:lang w:eastAsia="zh-CN"/>
                    </w:rPr>
                    <m:t>O</m:t>
                  </m:r>
                  <m:ctrlPr>
                    <w:rPr>
                      <w:rFonts w:ascii="Cambria Math" w:hAnsi="Cambria Math"/>
                      <w:szCs w:val="20"/>
                    </w:rPr>
                  </m:ctrlPr>
                </m:e>
                <m:sup>
                  <m:r>
                    <m:rPr/>
                    <w:rPr>
                      <w:rFonts w:ascii="Cambria Math" w:hAnsi="Cambria Math"/>
                      <w:szCs w:val="20"/>
                      <w:lang w:eastAsia="zh-CN"/>
                    </w:rPr>
                    <m:t>UTO</m:t>
                  </m:r>
                  <m:r>
                    <m:rPr>
                      <m:sty m:val="p"/>
                    </m:rPr>
                    <w:rPr>
                      <w:rFonts w:ascii="Cambria Math" w:hAnsi="Cambria Math"/>
                      <w:szCs w:val="20"/>
                      <w:lang w:eastAsia="zh-CN"/>
                    </w:rPr>
                    <m:t>−</m:t>
                  </m:r>
                  <m:r>
                    <m:rPr/>
                    <w:rPr>
                      <w:rFonts w:ascii="Cambria Math" w:hAnsi="Cambria Math"/>
                      <w:szCs w:val="20"/>
                      <w:lang w:eastAsia="zh-CN"/>
                    </w:rPr>
                    <m:t>UCI</m:t>
                  </m:r>
                  <m:ctrlPr>
                    <w:rPr>
                      <w:rFonts w:ascii="Cambria Math" w:hAnsi="Cambria Math"/>
                      <w:szCs w:val="20"/>
                    </w:rPr>
                  </m:ctrlPr>
                </m:sup>
              </m:sSup>
            </m:oMath>
            <w:r>
              <w:rPr>
                <w:szCs w:val="20"/>
              </w:rPr>
              <w:t xml:space="preserve"> subsequent CG-PUSCH TOs exclude invalid ones where a UE does not transmit a PUSCH due to collision of the PUSCH with the DL symbol(s) indicated by tdd-UL-DL-ConfigurationCommon or tdd-UL-DL-ConfigurationDedicated if provided, or a symbol(s) of an SS/PBCH block with index provided by ssb-PositionsInBurst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pPr>
        <w:jc w:val="both"/>
        <w:rPr>
          <w:color w:val="000000"/>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MS Mincho">
    <w:altName w:val="Droid Sans Fallback"/>
    <w:panose1 w:val="02020609040205080304"/>
    <w:charset w:val="80"/>
    <w:family w:val="modern"/>
    <w:pitch w:val="default"/>
    <w:sig w:usb0="00000000" w:usb1="00000000" w:usb2="00000012" w:usb3="00000000" w:csb0="0002009F"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Tahoma">
    <w:altName w:val="DejaVu Sans"/>
    <w:panose1 w:val="020B0604030504040204"/>
    <w:charset w:val="00"/>
    <w:family w:val="swiss"/>
    <w:pitch w:val="default"/>
    <w:sig w:usb0="00000000"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Times">
    <w:altName w:val="Times New Roman"/>
    <w:panose1 w:val="02020603050405020304"/>
    <w:charset w:val="00"/>
    <w:family w:val="roman"/>
    <w:pitch w:val="default"/>
    <w:sig w:usb0="00000000" w:usb1="00000000" w:usb2="00000009" w:usb3="00000000" w:csb0="000001FF" w:csb1="00000000"/>
  </w:font>
  <w:font w:name="Batang">
    <w:altName w:val="Droid Sans Fallback"/>
    <w:panose1 w:val="02030600000101010101"/>
    <w:charset w:val="81"/>
    <w:family w:val="auto"/>
    <w:pitch w:val="default"/>
    <w:sig w:usb0="00000000" w:usb1="00000000" w:usb2="00000010" w:usb3="00000000" w:csb0="00080000" w:csb1="00000000"/>
  </w:font>
  <w:font w:name="Malgun Gothic">
    <w:altName w:val="Droid Sans Fallback"/>
    <w:panose1 w:val="020B0503020000020004"/>
    <w:charset w:val="81"/>
    <w:family w:val="swiss"/>
    <w:pitch w:val="default"/>
    <w:sig w:usb0="00000000" w:usb1="00000000" w:usb2="00000012" w:usb3="00000000" w:csb0="00080001" w:csb1="00000000"/>
  </w:font>
  <w:font w:name="等线">
    <w:altName w:val="Noto Serif CJK JP SemiBold"/>
    <w:panose1 w:val="00000000000000000000"/>
    <w:charset w:val="86"/>
    <w:family w:val="auto"/>
    <w:pitch w:val="default"/>
    <w:sig w:usb0="00000000" w:usb1="00000000" w:usb2="00000016" w:usb3="00000000" w:csb0="0004000F" w:csb1="00000000"/>
  </w:font>
  <w:font w:name="Noto Serif CJK JP SemiBold">
    <w:panose1 w:val="02020600000000000000"/>
    <w:charset w:val="86"/>
    <w:family w:val="auto"/>
    <w:pitch w:val="default"/>
    <w:sig w:usb0="30000083" w:usb1="2BDF3C10" w:usb2="00000016" w:usb3="00000000" w:csb0="602E0107" w:csb1="00000000"/>
  </w:font>
  <w:font w:name="MS PGothic">
    <w:altName w:val="Droid Sans Fallback"/>
    <w:panose1 w:val="020B0600070205080204"/>
    <w:charset w:val="80"/>
    <w:family w:val="swiss"/>
    <w:pitch w:val="default"/>
    <w:sig w:usb0="00000000" w:usb1="00000000" w:usb2="00000012" w:usb3="00000000" w:csb0="0002009F" w:csb1="00000000"/>
  </w:font>
  <w:font w:name="Cambria Math">
    <w:altName w:val="DejaVu Math TeX Gyre"/>
    <w:panose1 w:val="02040503050406030204"/>
    <w:charset w:val="00"/>
    <w:family w:val="roman"/>
    <w:pitch w:val="default"/>
    <w:sig w:usb0="00000000" w:usb1="00000000" w:usb2="00000000" w:usb3="00000000" w:csb0="0000019F" w:csb1="00000000"/>
  </w:font>
  <w:font w:name="DejaVu Math TeX Gyre">
    <w:panose1 w:val="02000503000000000000"/>
    <w:charset w:val="00"/>
    <w:family w:val="auto"/>
    <w:pitch w:val="default"/>
    <w:sig w:usb0="A10000EF" w:usb1="4201F9EE" w:usb2="02000000" w:usb3="00000000" w:csb0="60000193" w:csb1="0DD40000"/>
  </w:font>
  <w:font w:name="Microsoft YaHei">
    <w:altName w:val="Droid Sans Fallback"/>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6360"/>
    </w:sdtPr>
    <w:sdtContent>
      <w:p>
        <w:pPr>
          <w:pStyle w:val="22"/>
          <w:jc w:val="center"/>
        </w:pPr>
        <w:r>
          <w:fldChar w:fldCharType="begin"/>
        </w:r>
        <w:r>
          <w:instrText xml:space="preserve"> PAGE   \* MERGEFORMAT </w:instrText>
        </w:r>
        <w:r>
          <w:fldChar w:fldCharType="separate"/>
        </w:r>
        <w:r>
          <w:t>3</w:t>
        </w:r>
        <w:r>
          <w:fldChar w:fldCharType="end"/>
        </w:r>
      </w:p>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C62E1"/>
    <w:multiLevelType w:val="multilevel"/>
    <w:tmpl w:val="0ECC62E1"/>
    <w:lvl w:ilvl="0" w:tentative="0">
      <w:start w:val="0"/>
      <w:numFmt w:val="bullet"/>
      <w:pStyle w:val="70"/>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7C471E8"/>
    <w:multiLevelType w:val="multilevel"/>
    <w:tmpl w:val="47C471E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1F283C"/>
    <w:multiLevelType w:val="singleLevel"/>
    <w:tmpl w:val="4B1F283C"/>
    <w:lvl w:ilvl="0" w:tentative="0">
      <w:start w:val="1"/>
      <w:numFmt w:val="bullet"/>
      <w:pStyle w:val="118"/>
      <w:lvlText w:val=""/>
      <w:lvlJc w:val="left"/>
      <w:pPr>
        <w:tabs>
          <w:tab w:val="left" w:pos="1843"/>
        </w:tabs>
        <w:ind w:left="1843" w:hanging="425"/>
      </w:pPr>
      <w:rPr>
        <w:rFonts w:hint="default" w:ascii="Symbol" w:hAnsi="Symbol"/>
      </w:rPr>
    </w:lvl>
  </w:abstractNum>
  <w:abstractNum w:abstractNumId="3">
    <w:nsid w:val="4BDF65F6"/>
    <w:multiLevelType w:val="multilevel"/>
    <w:tmpl w:val="4BDF65F6"/>
    <w:lvl w:ilvl="0" w:tentative="0">
      <w:start w:val="1"/>
      <w:numFmt w:val="decimal"/>
      <w:pStyle w:val="10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4BF6478"/>
    <w:multiLevelType w:val="multilevel"/>
    <w:tmpl w:val="54BF64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CC414FA"/>
    <w:multiLevelType w:val="multilevel"/>
    <w:tmpl w:val="5CC414F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E760327"/>
    <w:multiLevelType w:val="multilevel"/>
    <w:tmpl w:val="6E760327"/>
    <w:lvl w:ilvl="0" w:tentative="0">
      <w:start w:val="1"/>
      <w:numFmt w:val="decimal"/>
      <w:pStyle w:val="7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36D6E2A"/>
    <w:multiLevelType w:val="multilevel"/>
    <w:tmpl w:val="736D6E2A"/>
    <w:lvl w:ilvl="0" w:tentative="0">
      <w:start w:val="1"/>
      <w:numFmt w:val="decimal"/>
      <w:pStyle w:val="2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C330F5"/>
    <w:multiLevelType w:val="multilevel"/>
    <w:tmpl w:val="7BC330F5"/>
    <w:lvl w:ilvl="0" w:tentative="0">
      <w:start w:val="1"/>
      <w:numFmt w:val="bullet"/>
      <w:pStyle w:val="4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num w:numId="1">
    <w:abstractNumId w:val="9"/>
  </w:num>
  <w:num w:numId="2">
    <w:abstractNumId w:val="7"/>
  </w:num>
  <w:num w:numId="3">
    <w:abstractNumId w:val="8"/>
  </w:num>
  <w:num w:numId="4">
    <w:abstractNumId w:val="0"/>
  </w:num>
  <w:num w:numId="5">
    <w:abstractNumId w:val="6"/>
  </w:num>
  <w:num w:numId="6">
    <w:abstractNumId w:val="3"/>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2"/>
  </w:compat>
  <w:rsids>
    <w:rsidRoot w:val="00B87FBC"/>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650"/>
    <w:rsid w:val="00015813"/>
    <w:rsid w:val="0001587B"/>
    <w:rsid w:val="0001588D"/>
    <w:rsid w:val="00015BCF"/>
    <w:rsid w:val="00015D4B"/>
    <w:rsid w:val="00015E5D"/>
    <w:rsid w:val="00016871"/>
    <w:rsid w:val="00016AC6"/>
    <w:rsid w:val="00016DC0"/>
    <w:rsid w:val="00016F52"/>
    <w:rsid w:val="00016F83"/>
    <w:rsid w:val="0001721F"/>
    <w:rsid w:val="000173AF"/>
    <w:rsid w:val="0001743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3459"/>
    <w:rsid w:val="000A3974"/>
    <w:rsid w:val="000A39AB"/>
    <w:rsid w:val="000A3A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DB7"/>
    <w:rsid w:val="00180E90"/>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F48"/>
    <w:rsid w:val="00224FE8"/>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3A9"/>
    <w:rsid w:val="00294569"/>
    <w:rsid w:val="00294895"/>
    <w:rsid w:val="00294968"/>
    <w:rsid w:val="00294C12"/>
    <w:rsid w:val="00294E0F"/>
    <w:rsid w:val="00294E6D"/>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EFD"/>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3E49"/>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359"/>
    <w:rsid w:val="0049551E"/>
    <w:rsid w:val="00495918"/>
    <w:rsid w:val="00495D1A"/>
    <w:rsid w:val="00495EB2"/>
    <w:rsid w:val="00495F14"/>
    <w:rsid w:val="00496245"/>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1DD"/>
    <w:rsid w:val="005471ED"/>
    <w:rsid w:val="0054723D"/>
    <w:rsid w:val="005472E6"/>
    <w:rsid w:val="005474EE"/>
    <w:rsid w:val="005475A0"/>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463"/>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D6"/>
    <w:rsid w:val="006C78FA"/>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C7B"/>
    <w:rsid w:val="007A0CD6"/>
    <w:rsid w:val="007A0FF0"/>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174D"/>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572"/>
    <w:rsid w:val="00853905"/>
    <w:rsid w:val="00853DFD"/>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97"/>
    <w:rsid w:val="008D5CFE"/>
    <w:rsid w:val="008D5FB4"/>
    <w:rsid w:val="008D5FD1"/>
    <w:rsid w:val="008D6584"/>
    <w:rsid w:val="008D6CB7"/>
    <w:rsid w:val="008D6F31"/>
    <w:rsid w:val="008D6F88"/>
    <w:rsid w:val="008D74D6"/>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BEE"/>
    <w:rsid w:val="00A55C9D"/>
    <w:rsid w:val="00A55F6D"/>
    <w:rsid w:val="00A5603D"/>
    <w:rsid w:val="00A5684A"/>
    <w:rsid w:val="00A56CD5"/>
    <w:rsid w:val="00A56F7E"/>
    <w:rsid w:val="00A5724E"/>
    <w:rsid w:val="00A572E1"/>
    <w:rsid w:val="00A576CB"/>
    <w:rsid w:val="00A57848"/>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67D"/>
    <w:rsid w:val="00A91020"/>
    <w:rsid w:val="00A914AA"/>
    <w:rsid w:val="00A91E9F"/>
    <w:rsid w:val="00A92048"/>
    <w:rsid w:val="00A931D4"/>
    <w:rsid w:val="00A932D5"/>
    <w:rsid w:val="00A93989"/>
    <w:rsid w:val="00A939EE"/>
    <w:rsid w:val="00A93AB8"/>
    <w:rsid w:val="00A93CAB"/>
    <w:rsid w:val="00A93EF0"/>
    <w:rsid w:val="00A93F9F"/>
    <w:rsid w:val="00A94213"/>
    <w:rsid w:val="00A942F0"/>
    <w:rsid w:val="00A9452C"/>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A0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821"/>
    <w:rsid w:val="00C83904"/>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150A"/>
    <w:rsid w:val="00DF15FB"/>
    <w:rsid w:val="00DF16DC"/>
    <w:rsid w:val="00DF181D"/>
    <w:rsid w:val="00DF1CB3"/>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3EC"/>
    <w:rsid w:val="00E05563"/>
    <w:rsid w:val="00E05A0E"/>
    <w:rsid w:val="00E05C21"/>
    <w:rsid w:val="00E05D09"/>
    <w:rsid w:val="00E06131"/>
    <w:rsid w:val="00E06508"/>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E9E"/>
    <w:rsid w:val="00EE03C4"/>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016C7054"/>
    <w:rsid w:val="1FFB50AD"/>
    <w:rsid w:val="27BF3AC3"/>
    <w:rsid w:val="3F5F21ED"/>
    <w:rsid w:val="550C69B2"/>
    <w:rsid w:val="65F5C48B"/>
    <w:rsid w:val="66FE1070"/>
    <w:rsid w:val="69BBEFFC"/>
    <w:rsid w:val="6A514B71"/>
    <w:rsid w:val="724BB860"/>
    <w:rsid w:val="77F97716"/>
    <w:rsid w:val="77FFD795"/>
    <w:rsid w:val="7BBCB2D5"/>
    <w:rsid w:val="7DCF7593"/>
    <w:rsid w:val="7DDFDC38"/>
    <w:rsid w:val="7EBD0711"/>
    <w:rsid w:val="7EFB9C16"/>
    <w:rsid w:val="7F2BC1A3"/>
    <w:rsid w:val="7F7F0EF7"/>
    <w:rsid w:val="7F7FFBA2"/>
    <w:rsid w:val="7FBB7380"/>
    <w:rsid w:val="7FC79EA8"/>
    <w:rsid w:val="9ED96D82"/>
    <w:rsid w:val="AFFE2ABE"/>
    <w:rsid w:val="BF6A4487"/>
    <w:rsid w:val="BFF68C13"/>
    <w:rsid w:val="CBD605B4"/>
    <w:rsid w:val="CFDF8F65"/>
    <w:rsid w:val="D94F2405"/>
    <w:rsid w:val="D97F1429"/>
    <w:rsid w:val="DDFA013A"/>
    <w:rsid w:val="E4BFD9D2"/>
    <w:rsid w:val="E56F0295"/>
    <w:rsid w:val="EBDD8B8B"/>
    <w:rsid w:val="EBFBED80"/>
    <w:rsid w:val="EEBEFB32"/>
    <w:rsid w:val="F2EDC2FF"/>
    <w:rsid w:val="F7FE8718"/>
    <w:rsid w:val="F8F93066"/>
    <w:rsid w:val="FBFFF481"/>
    <w:rsid w:val="FCF15DF3"/>
    <w:rsid w:val="FDAF25A7"/>
    <w:rsid w:val="FF33A2A2"/>
    <w:rsid w:val="FF7076B6"/>
    <w:rsid w:val="FF7B854F"/>
    <w:rsid w:val="FFABA43F"/>
    <w:rsid w:val="FFD5E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65"/>
    <w:qFormat/>
    <w:uiPriority w:val="0"/>
    <w:pPr>
      <w:keepNext/>
      <w:numPr>
        <w:ilvl w:val="0"/>
        <w:numId w:val="1"/>
      </w:numPr>
      <w:spacing w:before="360" w:after="120"/>
      <w:outlineLvl w:val="0"/>
    </w:pPr>
    <w:rPr>
      <w:rFonts w:ascii="Arial" w:hAnsi="Arial" w:eastAsia="SimSun" w:cs="Arial"/>
      <w:b/>
      <w:bCs/>
      <w:kern w:val="32"/>
      <w:sz w:val="28"/>
      <w:szCs w:val="32"/>
      <w:lang w:eastAsia="zh-CN"/>
    </w:rPr>
  </w:style>
  <w:style w:type="paragraph" w:styleId="4">
    <w:name w:val="heading 2"/>
    <w:basedOn w:val="1"/>
    <w:next w:val="3"/>
    <w:link w:val="75"/>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83"/>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110"/>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7"/>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7"/>
    <w:qFormat/>
    <w:uiPriority w:val="35"/>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SimSun" w:cs="Arial"/>
      <w:color w:val="0000FF"/>
      <w:kern w:val="2"/>
      <w:sz w:val="21"/>
      <w:szCs w:val="21"/>
      <w:lang w:val="en-US" w:eastAsia="zh-CN" w:bidi="ar-SA"/>
    </w:rPr>
  </w:style>
  <w:style w:type="paragraph" w:styleId="18">
    <w:name w:val="annotation text"/>
    <w:basedOn w:val="1"/>
    <w:link w:val="91"/>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character" w:styleId="21">
    <w:name w:val="Emphasis"/>
    <w:qFormat/>
    <w:uiPriority w:val="20"/>
    <w:rPr>
      <w:i/>
      <w:iCs/>
    </w:rPr>
  </w:style>
  <w:style w:type="paragraph" w:styleId="22">
    <w:name w:val="footer"/>
    <w:basedOn w:val="1"/>
    <w:link w:val="100"/>
    <w:qFormat/>
    <w:uiPriority w:val="99"/>
    <w:pPr>
      <w:tabs>
        <w:tab w:val="center" w:pos="4153"/>
        <w:tab w:val="right" w:pos="8306"/>
      </w:tabs>
      <w:snapToGrid w:val="0"/>
    </w:pPr>
    <w:rPr>
      <w:sz w:val="18"/>
      <w:szCs w:val="18"/>
    </w:rPr>
  </w:style>
  <w:style w:type="paragraph" w:styleId="23">
    <w:name w:val="header"/>
    <w:basedOn w:val="1"/>
    <w:link w:val="92"/>
    <w:qFormat/>
    <w:uiPriority w:val="0"/>
    <w:pPr>
      <w:tabs>
        <w:tab w:val="center" w:pos="4536"/>
        <w:tab w:val="right" w:pos="9072"/>
      </w:tabs>
    </w:pPr>
    <w:rPr>
      <w:rFonts w:ascii="Arial" w:hAnsi="Arial" w:eastAsia="MS Mincho"/>
      <w:b/>
    </w:rPr>
  </w:style>
  <w:style w:type="character" w:styleId="24">
    <w:name w:val="Hyperlink"/>
    <w:qFormat/>
    <w:uiPriority w:val="99"/>
    <w:rPr>
      <w:rFonts w:ascii="Arial" w:hAnsi="Arial" w:eastAsia="SimSun" w:cs="Arial"/>
      <w:color w:val="0000FF"/>
      <w:kern w:val="2"/>
      <w:u w:val="single"/>
      <w:lang w:val="en-US" w:eastAsia="zh-CN" w:bidi="ar-SA"/>
    </w:rPr>
  </w:style>
  <w:style w:type="paragraph" w:styleId="25">
    <w:name w:val="List"/>
    <w:basedOn w:val="1"/>
    <w:qFormat/>
    <w:uiPriority w:val="0"/>
    <w:pPr>
      <w:ind w:left="283" w:hanging="283"/>
    </w:pPr>
  </w:style>
  <w:style w:type="paragraph" w:styleId="26">
    <w:name w:val="List 2"/>
    <w:basedOn w:val="25"/>
    <w:qFormat/>
    <w:uiPriority w:val="0"/>
    <w:pPr>
      <w:numPr>
        <w:ilvl w:val="0"/>
        <w:numId w:val="2"/>
      </w:numPr>
      <w:spacing w:before="180"/>
    </w:pPr>
    <w:rPr>
      <w:rFonts w:ascii="Arial" w:hAnsi="Arial"/>
      <w:sz w:val="22"/>
      <w:szCs w:val="20"/>
    </w:rPr>
  </w:style>
  <w:style w:type="paragraph" w:styleId="27">
    <w:name w:val="List 3"/>
    <w:basedOn w:val="1"/>
    <w:qFormat/>
    <w:uiPriority w:val="0"/>
    <w:pPr>
      <w:ind w:left="100" w:leftChars="400" w:hanging="200" w:hangingChars="200"/>
    </w:pPr>
  </w:style>
  <w:style w:type="paragraph" w:styleId="28">
    <w:name w:val="List 4"/>
    <w:basedOn w:val="1"/>
    <w:semiHidden/>
    <w:unhideWhenUsed/>
    <w:qFormat/>
    <w:uiPriority w:val="0"/>
    <w:pPr>
      <w:ind w:left="100" w:leftChars="600" w:hanging="200" w:hangingChars="200"/>
      <w:contextualSpacing/>
    </w:pPr>
  </w:style>
  <w:style w:type="paragraph" w:styleId="29">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30">
    <w:name w:val="Normal Indent"/>
    <w:basedOn w:val="1"/>
    <w:link w:val="69"/>
    <w:qFormat/>
    <w:uiPriority w:val="0"/>
    <w:pPr>
      <w:widowControl w:val="0"/>
      <w:ind w:firstLine="420"/>
      <w:jc w:val="both"/>
    </w:pPr>
    <w:rPr>
      <w:rFonts w:eastAsia="SimSun"/>
      <w:kern w:val="2"/>
      <w:sz w:val="21"/>
      <w:szCs w:val="21"/>
      <w:lang w:eastAsia="zh-CN"/>
    </w:rPr>
  </w:style>
  <w:style w:type="character" w:styleId="31">
    <w:name w:val="page number"/>
    <w:basedOn w:val="12"/>
    <w:qFormat/>
    <w:uiPriority w:val="0"/>
    <w:rPr>
      <w:rFonts w:ascii="Arial" w:hAnsi="Arial" w:eastAsia="SimSun" w:cs="Arial"/>
      <w:color w:val="0000FF"/>
      <w:kern w:val="2"/>
      <w:lang w:val="en-US" w:eastAsia="zh-CN" w:bidi="ar-SA"/>
    </w:rPr>
  </w:style>
  <w:style w:type="paragraph" w:styleId="32">
    <w:name w:val="Plain Text"/>
    <w:basedOn w:val="1"/>
    <w:link w:val="89"/>
    <w:unhideWhenUsed/>
    <w:qFormat/>
    <w:uiPriority w:val="99"/>
    <w:rPr>
      <w:rFonts w:ascii="Calibri" w:hAnsi="Calibri" w:eastAsia="SimSun" w:cs="SimSun"/>
      <w:sz w:val="22"/>
      <w:szCs w:val="22"/>
      <w:lang w:eastAsia="zh-CN"/>
    </w:rPr>
  </w:style>
  <w:style w:type="character" w:styleId="33">
    <w:name w:val="Strong"/>
    <w:qFormat/>
    <w:uiPriority w:val="22"/>
    <w:rPr>
      <w:rFonts w:ascii="Arial" w:hAnsi="Arial" w:eastAsia="SimSun" w:cs="Arial"/>
      <w:b/>
      <w:bCs/>
      <w:color w:val="0000FF"/>
      <w:kern w:val="2"/>
      <w:lang w:val="en-US" w:eastAsia="zh-CN" w:bidi="ar-SA"/>
    </w:rPr>
  </w:style>
  <w:style w:type="table" w:styleId="3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Table Theme"/>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Medium Shading 1 Accent 3"/>
    <w:basedOn w:val="1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7">
    <w:name w:val="Caption Char"/>
    <w:link w:val="16"/>
    <w:qFormat/>
    <w:uiPriority w:val="0"/>
    <w:rPr>
      <w:rFonts w:ascii="Arial" w:hAnsi="Arial" w:eastAsia="SimSun" w:cs="Arial"/>
      <w:color w:val="0000FF"/>
      <w:kern w:val="2"/>
      <w:lang w:val="en-GB" w:eastAsia="en-US" w:bidi="ar-SA"/>
    </w:rPr>
  </w:style>
  <w:style w:type="paragraph" w:customStyle="1" w:styleId="38">
    <w:name w:val="B1"/>
    <w:basedOn w:val="25"/>
    <w:link w:val="51"/>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9">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0">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1">
    <w:name w:val="Doc-title"/>
    <w:basedOn w:val="1"/>
    <w:next w:val="1"/>
    <w:link w:val="54"/>
    <w:qFormat/>
    <w:uiPriority w:val="0"/>
    <w:pPr>
      <w:ind w:left="1260" w:hanging="1260"/>
    </w:pPr>
    <w:rPr>
      <w:rFonts w:ascii="Arial" w:hAnsi="Arial" w:eastAsia="MS Mincho"/>
      <w:lang w:val="en-GB" w:eastAsia="en-GB"/>
    </w:rPr>
  </w:style>
  <w:style w:type="paragraph" w:customStyle="1" w:styleId="42">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3">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4">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5">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6">
    <w:name w:val="Doc-text2"/>
    <w:basedOn w:val="1"/>
    <w:link w:val="47"/>
    <w:qFormat/>
    <w:uiPriority w:val="0"/>
    <w:pPr>
      <w:tabs>
        <w:tab w:val="left" w:pos="1622"/>
      </w:tabs>
      <w:ind w:left="1622" w:hanging="363"/>
    </w:pPr>
    <w:rPr>
      <w:rFonts w:ascii="Arial" w:hAnsi="Arial" w:eastAsia="MS Mincho"/>
      <w:lang w:val="en-GB" w:eastAsia="en-GB"/>
    </w:rPr>
  </w:style>
  <w:style w:type="character" w:customStyle="1" w:styleId="47">
    <w:name w:val="Doc-text2 Char"/>
    <w:link w:val="46"/>
    <w:qFormat/>
    <w:uiPriority w:val="0"/>
    <w:rPr>
      <w:rFonts w:ascii="Arial" w:hAnsi="Arial" w:eastAsia="MS Mincho" w:cs="Arial"/>
      <w:color w:val="0000FF"/>
      <w:kern w:val="2"/>
      <w:szCs w:val="24"/>
      <w:lang w:val="en-GB" w:eastAsia="en-GB" w:bidi="ar-SA"/>
    </w:rPr>
  </w:style>
  <w:style w:type="paragraph" w:customStyle="1" w:styleId="48">
    <w:name w:val="Comments"/>
    <w:basedOn w:val="1"/>
    <w:link w:val="49"/>
    <w:qFormat/>
    <w:uiPriority w:val="0"/>
    <w:rPr>
      <w:rFonts w:ascii="Arial" w:hAnsi="Arial" w:eastAsia="MS Mincho"/>
      <w:i/>
      <w:sz w:val="16"/>
      <w:lang w:val="en-GB" w:eastAsia="en-GB"/>
    </w:rPr>
  </w:style>
  <w:style w:type="character" w:customStyle="1" w:styleId="49">
    <w:name w:val="Comments Char"/>
    <w:link w:val="48"/>
    <w:qFormat/>
    <w:uiPriority w:val="0"/>
    <w:rPr>
      <w:rFonts w:ascii="Arial" w:hAnsi="Arial" w:eastAsia="MS Mincho" w:cs="Arial"/>
      <w:i/>
      <w:color w:val="0000FF"/>
      <w:kern w:val="2"/>
      <w:sz w:val="16"/>
      <w:szCs w:val="24"/>
      <w:lang w:val="en-GB" w:eastAsia="en-GB" w:bidi="ar-SA"/>
    </w:rPr>
  </w:style>
  <w:style w:type="paragraph" w:customStyle="1" w:styleId="50">
    <w:name w:val="B2"/>
    <w:basedOn w:val="26"/>
    <w:link w:val="56"/>
    <w:qFormat/>
    <w:uiPriority w:val="0"/>
    <w:pPr>
      <w:numPr>
        <w:ilvl w:val="0"/>
        <w:numId w:val="0"/>
      </w:numPr>
      <w:spacing w:before="0" w:after="180"/>
      <w:ind w:left="851" w:hanging="284"/>
    </w:pPr>
    <w:rPr>
      <w:rFonts w:ascii="Times New Roman" w:hAnsi="Times New Roman" w:eastAsia="MS Mincho"/>
      <w:sz w:val="20"/>
      <w:lang w:val="en-GB"/>
    </w:rPr>
  </w:style>
  <w:style w:type="character" w:customStyle="1" w:styleId="51">
    <w:name w:val="B1 Zchn"/>
    <w:link w:val="38"/>
    <w:qFormat/>
    <w:uiPriority w:val="0"/>
    <w:rPr>
      <w:rFonts w:ascii="Arial" w:hAnsi="Arial" w:eastAsia="SimSun" w:cs="Arial"/>
      <w:color w:val="0000FF"/>
      <w:kern w:val="2"/>
      <w:lang w:val="en-GB" w:eastAsia="ko-KR"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3">
    <w:name w:val="B1 Char1"/>
    <w:qFormat/>
    <w:uiPriority w:val="0"/>
    <w:rPr>
      <w:rFonts w:ascii="Arial" w:hAnsi="Arial" w:eastAsia="SimSun" w:cs="Arial"/>
      <w:color w:val="0000FF"/>
      <w:kern w:val="2"/>
      <w:lang w:val="en-GB" w:eastAsia="ja-JP" w:bidi="ar-SA"/>
    </w:rPr>
  </w:style>
  <w:style w:type="character" w:customStyle="1" w:styleId="54">
    <w:name w:val="Doc-title Char"/>
    <w:link w:val="41"/>
    <w:qFormat/>
    <w:uiPriority w:val="0"/>
    <w:rPr>
      <w:rFonts w:ascii="Arial" w:hAnsi="Arial" w:eastAsia="MS Mincho" w:cs="Arial"/>
      <w:color w:val="0000FF"/>
      <w:kern w:val="2"/>
      <w:szCs w:val="24"/>
      <w:lang w:val="en-GB" w:eastAsia="en-GB" w:bidi="ar-SA"/>
    </w:rPr>
  </w:style>
  <w:style w:type="character" w:customStyle="1" w:styleId="55">
    <w:name w:val="B1 Char"/>
    <w:qFormat/>
    <w:uiPriority w:val="0"/>
    <w:rPr>
      <w:rFonts w:ascii="Arial" w:hAnsi="Arial" w:eastAsia="SimSun" w:cs="Arial"/>
      <w:color w:val="0000FF"/>
      <w:kern w:val="2"/>
      <w:lang w:val="en-GB" w:eastAsia="ja-JP" w:bidi="ar-SA"/>
    </w:rPr>
  </w:style>
  <w:style w:type="character" w:customStyle="1" w:styleId="56">
    <w:name w:val="B2 Char"/>
    <w:link w:val="50"/>
    <w:qFormat/>
    <w:uiPriority w:val="0"/>
    <w:rPr>
      <w:rFonts w:ascii="Arial" w:hAnsi="Arial" w:eastAsia="MS Mincho" w:cs="Arial"/>
      <w:color w:val="0000FF"/>
      <w:kern w:val="2"/>
      <w:lang w:val="en-GB" w:eastAsia="en-US" w:bidi="ar-SA"/>
    </w:rPr>
  </w:style>
  <w:style w:type="paragraph" w:customStyle="1" w:styleId="57">
    <w:name w:val="NO"/>
    <w:basedOn w:val="1"/>
    <w:link w:val="58"/>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58">
    <w:name w:val="NO Char"/>
    <w:link w:val="57"/>
    <w:qFormat/>
    <w:uiPriority w:val="0"/>
    <w:rPr>
      <w:rFonts w:ascii="Arial" w:hAnsi="Arial" w:eastAsia="SimSun" w:cs="Arial"/>
      <w:color w:val="0000FF"/>
      <w:kern w:val="2"/>
      <w:lang w:val="en-GB" w:eastAsia="ja-JP" w:bidi="ar-SA"/>
    </w:rPr>
  </w:style>
  <w:style w:type="paragraph" w:customStyle="1" w:styleId="59">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60">
    <w:name w:val="B3"/>
    <w:basedOn w:val="27"/>
    <w:link w:val="61"/>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61">
    <w:name w:val="B3 Char"/>
    <w:link w:val="60"/>
    <w:qFormat/>
    <w:uiPriority w:val="0"/>
    <w:rPr>
      <w:rFonts w:ascii="Arial" w:hAnsi="Arial" w:eastAsia="SimSun" w:cs="Arial"/>
      <w:color w:val="0000FF"/>
      <w:kern w:val="2"/>
      <w:lang w:val="en-GB" w:eastAsia="ja-JP" w:bidi="ar-SA"/>
    </w:rPr>
  </w:style>
  <w:style w:type="paragraph" w:customStyle="1" w:styleId="62">
    <w:name w:val="TAH"/>
    <w:basedOn w:val="63"/>
    <w:link w:val="94"/>
    <w:qFormat/>
    <w:uiPriority w:val="0"/>
    <w:rPr>
      <w:b/>
    </w:rPr>
  </w:style>
  <w:style w:type="paragraph" w:customStyle="1" w:styleId="63">
    <w:name w:val="TAC"/>
    <w:basedOn w:val="1"/>
    <w:link w:val="93"/>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4">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5">
    <w:name w:val="Heading 1 Char"/>
    <w:link w:val="2"/>
    <w:qFormat/>
    <w:locked/>
    <w:uiPriority w:val="0"/>
    <w:rPr>
      <w:rFonts w:ascii="Arial" w:hAnsi="Arial" w:cs="Arial"/>
      <w:b/>
      <w:bCs/>
      <w:kern w:val="32"/>
      <w:sz w:val="28"/>
      <w:szCs w:val="32"/>
    </w:rPr>
  </w:style>
  <w:style w:type="paragraph" w:customStyle="1" w:styleId="66">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7">
    <w:name w:val="Body Text Char"/>
    <w:link w:val="3"/>
    <w:qFormat/>
    <w:uiPriority w:val="0"/>
    <w:rPr>
      <w:rFonts w:ascii="Arial" w:hAnsi="Arial" w:eastAsia="MS Mincho" w:cs="Arial"/>
      <w:color w:val="0000FF"/>
      <w:kern w:val="2"/>
      <w:szCs w:val="24"/>
      <w:lang w:val="en-US" w:eastAsia="en-US" w:bidi="ar-SA"/>
    </w:rPr>
  </w:style>
  <w:style w:type="paragraph" w:customStyle="1" w:styleId="68">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69">
    <w:name w:val="Normal Indent Char"/>
    <w:link w:val="30"/>
    <w:qFormat/>
    <w:uiPriority w:val="0"/>
    <w:rPr>
      <w:rFonts w:ascii="Arial" w:hAnsi="Arial" w:eastAsia="SimSun" w:cs="Arial"/>
      <w:color w:val="0000FF"/>
      <w:kern w:val="2"/>
      <w:sz w:val="21"/>
      <w:szCs w:val="21"/>
      <w:lang w:val="en-US" w:eastAsia="zh-CN" w:bidi="ar-SA"/>
    </w:rPr>
  </w:style>
  <w:style w:type="paragraph" w:styleId="70">
    <w:name w:val="List Paragraph"/>
    <w:basedOn w:val="1"/>
    <w:link w:val="84"/>
    <w:qFormat/>
    <w:uiPriority w:val="34"/>
    <w:pPr>
      <w:numPr>
        <w:ilvl w:val="0"/>
        <w:numId w:val="4"/>
      </w:numPr>
    </w:pPr>
    <w:rPr>
      <w:rFonts w:eastAsia="SimSun" w:cs="SimSun"/>
      <w:szCs w:val="20"/>
      <w:lang w:eastAsia="zh-CN"/>
    </w:rPr>
  </w:style>
  <w:style w:type="paragraph" w:customStyle="1" w:styleId="71">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7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73">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4">
    <w:name w:val="hl"/>
    <w:basedOn w:val="12"/>
    <w:qFormat/>
    <w:uiPriority w:val="0"/>
    <w:rPr>
      <w:rFonts w:ascii="Arial" w:hAnsi="Arial" w:eastAsia="SimSun" w:cs="Arial"/>
      <w:color w:val="0000FF"/>
      <w:kern w:val="2"/>
      <w:lang w:val="en-US" w:eastAsia="zh-CN" w:bidi="ar-SA"/>
    </w:rPr>
  </w:style>
  <w:style w:type="character" w:customStyle="1" w:styleId="75">
    <w:name w:val="Heading 2 Char"/>
    <w:link w:val="4"/>
    <w:qFormat/>
    <w:uiPriority w:val="0"/>
    <w:rPr>
      <w:rFonts w:ascii="Arial" w:hAnsi="Arial" w:eastAsia="MS Mincho" w:cs="Arial"/>
      <w:b/>
      <w:bCs/>
      <w:iCs/>
      <w:color w:val="0000FF"/>
      <w:kern w:val="2"/>
      <w:szCs w:val="28"/>
      <w:lang w:val="en-US" w:eastAsia="zh-CN" w:bidi="ar-SA"/>
    </w:rPr>
  </w:style>
  <w:style w:type="paragraph" w:customStyle="1" w:styleId="76">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7">
    <w:name w:val="Style Heading 1NMP Heading 1H1h11h12h13h14h15h16app headin..."/>
    <w:basedOn w:val="2"/>
    <w:qFormat/>
    <w:uiPriority w:val="0"/>
    <w:pPr>
      <w:numPr>
        <w:numId w:val="5"/>
      </w:numPr>
      <w:tabs>
        <w:tab w:val="left" w:pos="432"/>
      </w:tabs>
      <w:spacing w:before="240" w:after="60"/>
    </w:pPr>
    <w:rPr>
      <w:rFonts w:eastAsia="Batang"/>
      <w:lang w:val="en-GB" w:eastAsia="en-US"/>
    </w:rPr>
  </w:style>
  <w:style w:type="character" w:customStyle="1" w:styleId="78">
    <w:name w:val="TH Char"/>
    <w:link w:val="64"/>
    <w:qFormat/>
    <w:locked/>
    <w:uiPriority w:val="0"/>
    <w:rPr>
      <w:rFonts w:ascii="Arial" w:hAnsi="Arial" w:eastAsia="Times New Roman"/>
      <w:b/>
      <w:lang w:val="en-GB" w:eastAsia="ja-JP"/>
    </w:rPr>
  </w:style>
  <w:style w:type="character" w:customStyle="1" w:styleId="79">
    <w:name w:val="TAL Car"/>
    <w:link w:val="80"/>
    <w:qFormat/>
    <w:locked/>
    <w:uiPriority w:val="0"/>
    <w:rPr>
      <w:rFonts w:ascii="Arial" w:hAnsi="Arial" w:cs="Arial"/>
      <w:color w:val="0000FF"/>
      <w:kern w:val="2"/>
      <w:sz w:val="18"/>
      <w:lang w:val="en-GB" w:eastAsia="en-US"/>
    </w:rPr>
  </w:style>
  <w:style w:type="paragraph" w:customStyle="1" w:styleId="80">
    <w:name w:val="TAL"/>
    <w:basedOn w:val="1"/>
    <w:link w:val="79"/>
    <w:qFormat/>
    <w:uiPriority w:val="0"/>
    <w:pPr>
      <w:keepNext/>
      <w:keepLines/>
    </w:pPr>
    <w:rPr>
      <w:rFonts w:ascii="Arial" w:hAnsi="Arial" w:eastAsia="SimSun" w:cs="Arial"/>
      <w:color w:val="0000FF"/>
      <w:kern w:val="2"/>
      <w:sz w:val="18"/>
      <w:szCs w:val="20"/>
      <w:lang w:val="en-GB"/>
    </w:rPr>
  </w:style>
  <w:style w:type="paragraph" w:customStyle="1" w:styleId="81">
    <w:name w:val="TAN"/>
    <w:basedOn w:val="80"/>
    <w:qFormat/>
    <w:uiPriority w:val="0"/>
    <w:pPr>
      <w:ind w:left="851" w:hanging="851"/>
    </w:pPr>
  </w:style>
  <w:style w:type="paragraph" w:customStyle="1" w:styleId="82">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3">
    <w:name w:val="Heading 3 Char"/>
    <w:link w:val="5"/>
    <w:qFormat/>
    <w:uiPriority w:val="0"/>
    <w:rPr>
      <w:rFonts w:ascii="Arial" w:hAnsi="Arial" w:eastAsia="MS Mincho" w:cs="Arial"/>
      <w:b/>
      <w:bCs/>
      <w:sz w:val="26"/>
      <w:szCs w:val="26"/>
      <w:lang w:eastAsia="en-US"/>
    </w:rPr>
  </w:style>
  <w:style w:type="character" w:customStyle="1" w:styleId="84">
    <w:name w:val="List Paragraph Char"/>
    <w:link w:val="70"/>
    <w:qFormat/>
    <w:locked/>
    <w:uiPriority w:val="34"/>
    <w:rPr>
      <w:rFonts w:cs="SimSun"/>
    </w:rPr>
  </w:style>
  <w:style w:type="paragraph" w:customStyle="1" w:styleId="85">
    <w:name w:val="main text"/>
    <w:basedOn w:val="1"/>
    <w:link w:val="86"/>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6">
    <w:name w:val="main text Char"/>
    <w:link w:val="85"/>
    <w:qFormat/>
    <w:uiPriority w:val="0"/>
    <w:rPr>
      <w:rFonts w:eastAsia="Malgun Gothic" w:cs="Batang"/>
      <w:lang w:val="en-GB" w:eastAsia="ko-KR"/>
    </w:rPr>
  </w:style>
  <w:style w:type="character" w:customStyle="1" w:styleId="87">
    <w:name w:val="high-light-bg"/>
    <w:qFormat/>
    <w:uiPriority w:val="0"/>
  </w:style>
  <w:style w:type="character" w:customStyle="1" w:styleId="88">
    <w:name w:val="apple-converted-space"/>
    <w:qFormat/>
    <w:uiPriority w:val="0"/>
  </w:style>
  <w:style w:type="character" w:customStyle="1" w:styleId="89">
    <w:name w:val="Plain Text Char"/>
    <w:link w:val="32"/>
    <w:qFormat/>
    <w:uiPriority w:val="99"/>
    <w:rPr>
      <w:rFonts w:ascii="Calibri" w:hAnsi="Calibri" w:eastAsia="SimSun" w:cs="SimSun"/>
      <w:color w:val="0000FF"/>
      <w:kern w:val="2"/>
      <w:sz w:val="22"/>
      <w:szCs w:val="22"/>
      <w:lang w:val="en-US" w:eastAsia="zh-CN" w:bidi="ar-SA"/>
    </w:rPr>
  </w:style>
  <w:style w:type="character" w:styleId="90">
    <w:name w:val="Placeholder Text"/>
    <w:basedOn w:val="12"/>
    <w:semiHidden/>
    <w:qFormat/>
    <w:uiPriority w:val="99"/>
    <w:rPr>
      <w:rFonts w:ascii="Arial" w:hAnsi="Arial" w:eastAsia="SimSun" w:cs="Arial"/>
      <w:color w:val="0000FF"/>
      <w:kern w:val="2"/>
      <w:lang w:val="en-US" w:eastAsia="zh-CN" w:bidi="ar-SA"/>
    </w:rPr>
  </w:style>
  <w:style w:type="character" w:customStyle="1" w:styleId="91">
    <w:name w:val="Comment Text Char"/>
    <w:link w:val="18"/>
    <w:qFormat/>
    <w:uiPriority w:val="99"/>
    <w:rPr>
      <w:rFonts w:eastAsia="Times New Roman"/>
      <w:szCs w:val="24"/>
      <w:lang w:eastAsia="en-US"/>
    </w:rPr>
  </w:style>
  <w:style w:type="character" w:customStyle="1" w:styleId="92">
    <w:name w:val="Header Char"/>
    <w:link w:val="23"/>
    <w:qFormat/>
    <w:uiPriority w:val="0"/>
    <w:rPr>
      <w:rFonts w:ascii="Arial" w:hAnsi="Arial" w:eastAsia="MS Mincho"/>
      <w:b/>
      <w:szCs w:val="24"/>
      <w:lang w:eastAsia="en-US"/>
    </w:rPr>
  </w:style>
  <w:style w:type="character" w:customStyle="1" w:styleId="93">
    <w:name w:val="TAC Char"/>
    <w:link w:val="63"/>
    <w:qFormat/>
    <w:locked/>
    <w:uiPriority w:val="0"/>
    <w:rPr>
      <w:rFonts w:ascii="Arial" w:hAnsi="Arial" w:eastAsia="Times New Roman"/>
      <w:sz w:val="18"/>
      <w:lang w:val="en-GB" w:eastAsia="ja-JP"/>
    </w:rPr>
  </w:style>
  <w:style w:type="character" w:customStyle="1" w:styleId="94">
    <w:name w:val="TAH Car"/>
    <w:link w:val="62"/>
    <w:qFormat/>
    <w:uiPriority w:val="0"/>
    <w:rPr>
      <w:rFonts w:ascii="Arial" w:hAnsi="Arial" w:eastAsia="Times New Roman"/>
      <w:b/>
      <w:sz w:val="18"/>
      <w:lang w:val="en-GB" w:eastAsia="ja-JP"/>
    </w:rPr>
  </w:style>
  <w:style w:type="character" w:customStyle="1" w:styleId="95">
    <w:name w:val="TAL Char"/>
    <w:qFormat/>
    <w:locked/>
    <w:uiPriority w:val="0"/>
    <w:rPr>
      <w:rFonts w:ascii="Arial" w:hAnsi="Arial" w:eastAsia="SimSun"/>
      <w:sz w:val="18"/>
      <w:lang w:eastAsia="en-US"/>
    </w:rPr>
  </w:style>
  <w:style w:type="paragraph" w:customStyle="1" w:styleId="96">
    <w:name w:val="List Paragraph1"/>
    <w:basedOn w:val="1"/>
    <w:qFormat/>
    <w:uiPriority w:val="0"/>
    <w:pPr>
      <w:ind w:left="720"/>
      <w:contextualSpacing/>
    </w:pPr>
    <w:rPr>
      <w:sz w:val="24"/>
      <w:lang w:eastAsia="zh-CN"/>
    </w:rPr>
  </w:style>
  <w:style w:type="character" w:customStyle="1" w:styleId="97">
    <w:name w:val="正文文本 Char1"/>
    <w:qFormat/>
    <w:uiPriority w:val="0"/>
    <w:rPr>
      <w:rFonts w:eastAsia="MS Mincho"/>
      <w:szCs w:val="24"/>
      <w:lang w:val="en-US" w:eastAsia="en-US" w:bidi="ar-SA"/>
    </w:rPr>
  </w:style>
  <w:style w:type="character" w:customStyle="1" w:styleId="98">
    <w:name w:val="proposal Char"/>
    <w:link w:val="99"/>
    <w:qFormat/>
    <w:uiPriority w:val="0"/>
    <w:rPr>
      <w:b/>
      <w:i/>
      <w:sz w:val="22"/>
      <w:szCs w:val="22"/>
      <w:lang w:eastAsia="ko-KR"/>
    </w:rPr>
  </w:style>
  <w:style w:type="paragraph" w:customStyle="1" w:styleId="99">
    <w:name w:val="proposal"/>
    <w:basedOn w:val="1"/>
    <w:link w:val="98"/>
    <w:qFormat/>
    <w:uiPriority w:val="0"/>
    <w:pPr>
      <w:spacing w:before="60" w:after="180" w:line="360" w:lineRule="atLeast"/>
      <w:jc w:val="both"/>
    </w:pPr>
    <w:rPr>
      <w:rFonts w:eastAsia="SimSun"/>
      <w:b/>
      <w:i/>
      <w:sz w:val="22"/>
      <w:szCs w:val="22"/>
      <w:lang w:eastAsia="ko-KR"/>
    </w:rPr>
  </w:style>
  <w:style w:type="character" w:customStyle="1" w:styleId="100">
    <w:name w:val="Footer Char"/>
    <w:basedOn w:val="12"/>
    <w:link w:val="22"/>
    <w:qFormat/>
    <w:uiPriority w:val="99"/>
    <w:rPr>
      <w:rFonts w:eastAsia="Times New Roman"/>
      <w:sz w:val="18"/>
      <w:szCs w:val="18"/>
      <w:lang w:eastAsia="en-US"/>
    </w:rPr>
  </w:style>
  <w:style w:type="paragraph" w:customStyle="1" w:styleId="101">
    <w:name w:val="Reference"/>
    <w:basedOn w:val="3"/>
    <w:qFormat/>
    <w:uiPriority w:val="0"/>
    <w:pPr>
      <w:numPr>
        <w:ilvl w:val="0"/>
        <w:numId w:val="6"/>
      </w:numPr>
      <w:spacing w:line="259" w:lineRule="auto"/>
    </w:pPr>
    <w:rPr>
      <w:rFonts w:ascii="Arial" w:hAnsi="Arial" w:eastAsiaTheme="minorHAnsi" w:cstheme="minorBidi"/>
      <w:szCs w:val="22"/>
      <w:lang w:eastAsia="zh-CN"/>
    </w:rPr>
  </w:style>
  <w:style w:type="paragraph" w:customStyle="1" w:styleId="102">
    <w:name w:val="00_Text"/>
    <w:basedOn w:val="1"/>
    <w:link w:val="103"/>
    <w:qFormat/>
    <w:uiPriority w:val="0"/>
    <w:pPr>
      <w:spacing w:before="120" w:after="120" w:line="264" w:lineRule="auto"/>
      <w:jc w:val="both"/>
    </w:pPr>
    <w:rPr>
      <w:rFonts w:eastAsia="SimSun"/>
      <w:lang w:eastAsia="zh-CN"/>
    </w:rPr>
  </w:style>
  <w:style w:type="character" w:customStyle="1" w:styleId="103">
    <w:name w:val="00_Text Char"/>
    <w:basedOn w:val="12"/>
    <w:link w:val="102"/>
    <w:qFormat/>
    <w:uiPriority w:val="0"/>
    <w:rPr>
      <w:szCs w:val="24"/>
    </w:rPr>
  </w:style>
  <w:style w:type="paragraph" w:customStyle="1" w:styleId="104">
    <w:name w:val="Revision2"/>
    <w:hidden/>
    <w:semiHidden/>
    <w:qFormat/>
    <w:uiPriority w:val="99"/>
    <w:rPr>
      <w:rFonts w:ascii="Times New Roman" w:hAnsi="Times New Roman" w:eastAsia="Times New Roman" w:cs="Times New Roman"/>
      <w:szCs w:val="24"/>
      <w:lang w:val="en-US" w:eastAsia="en-US" w:bidi="ar-SA"/>
    </w:rPr>
  </w:style>
  <w:style w:type="paragraph" w:customStyle="1" w:styleId="105">
    <w:name w:val="EQ"/>
    <w:basedOn w:val="1"/>
    <w:next w:val="1"/>
    <w:link w:val="108"/>
    <w:qFormat/>
    <w:uiPriority w:val="0"/>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106">
    <w:name w:val="PL"/>
    <w:link w:val="10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7">
    <w:name w:val="PL Char"/>
    <w:link w:val="106"/>
    <w:qFormat/>
    <w:uiPriority w:val="0"/>
    <w:rPr>
      <w:rFonts w:ascii="Courier New" w:hAnsi="Courier New" w:eastAsia="Times New Roman"/>
      <w:sz w:val="16"/>
      <w:shd w:val="clear" w:color="auto" w:fill="E6E6E6"/>
      <w:lang w:val="en-GB" w:eastAsia="en-GB"/>
    </w:rPr>
  </w:style>
  <w:style w:type="character" w:customStyle="1" w:styleId="108">
    <w:name w:val="EQ Char"/>
    <w:link w:val="105"/>
    <w:qFormat/>
    <w:uiPriority w:val="0"/>
    <w:rPr>
      <w:rFonts w:eastAsia="Times New Roman"/>
      <w:lang w:val="en-GB" w:eastAsia="ja-JP"/>
    </w:rPr>
  </w:style>
  <w:style w:type="character" w:customStyle="1" w:styleId="109">
    <w:name w:val="列表段落 字符1"/>
    <w:qFormat/>
    <w:uiPriority w:val="34"/>
    <w:rPr>
      <w:rFonts w:ascii="Times" w:hAnsi="Times" w:eastAsia="Batang"/>
      <w:szCs w:val="24"/>
      <w:lang w:val="en-GB" w:eastAsia="zh-CN"/>
    </w:rPr>
  </w:style>
  <w:style w:type="character" w:customStyle="1" w:styleId="110">
    <w:name w:val="Heading 6 Char"/>
    <w:link w:val="8"/>
    <w:qFormat/>
    <w:uiPriority w:val="0"/>
    <w:rPr>
      <w:rFonts w:ascii="Arial" w:hAnsi="Arial" w:eastAsia="黑体"/>
      <w:b/>
      <w:bCs/>
      <w:sz w:val="24"/>
      <w:szCs w:val="24"/>
      <w:lang w:eastAsia="en-US"/>
    </w:rPr>
  </w:style>
  <w:style w:type="paragraph" w:customStyle="1" w:styleId="111">
    <w:name w:val="修订1"/>
    <w:hidden/>
    <w:semiHidden/>
    <w:qFormat/>
    <w:uiPriority w:val="99"/>
    <w:rPr>
      <w:rFonts w:ascii="Times New Roman" w:hAnsi="Times New Roman" w:eastAsia="Times New Roman" w:cs="Times New Roman"/>
      <w:szCs w:val="24"/>
      <w:lang w:val="en-US" w:eastAsia="en-US" w:bidi="ar-SA"/>
    </w:rPr>
  </w:style>
  <w:style w:type="character" w:customStyle="1" w:styleId="112">
    <w:name w:val="normaltextrun"/>
    <w:basedOn w:val="12"/>
    <w:qFormat/>
    <w:uiPriority w:val="0"/>
  </w:style>
  <w:style w:type="character" w:customStyle="1" w:styleId="113">
    <w:name w:val="eop"/>
    <w:basedOn w:val="12"/>
    <w:qFormat/>
    <w:uiPriority w:val="0"/>
  </w:style>
  <w:style w:type="paragraph" w:customStyle="1" w:styleId="114">
    <w:name w:val="paragraph"/>
    <w:basedOn w:val="1"/>
    <w:qFormat/>
    <w:uiPriority w:val="0"/>
    <w:pPr>
      <w:spacing w:before="100" w:beforeAutospacing="1" w:after="100" w:afterAutospacing="1" w:line="240" w:lineRule="auto"/>
    </w:pPr>
    <w:rPr>
      <w:sz w:val="24"/>
    </w:rPr>
  </w:style>
  <w:style w:type="paragraph" w:customStyle="1" w:styleId="115">
    <w:name w:val="x_msonormal"/>
    <w:basedOn w:val="1"/>
    <w:qFormat/>
    <w:uiPriority w:val="0"/>
    <w:pPr>
      <w:spacing w:after="0" w:line="240" w:lineRule="auto"/>
    </w:pPr>
    <w:rPr>
      <w:rFonts w:ascii="Calibri" w:hAnsi="Calibri" w:eastAsia="Calibri" w:cs="Calibri"/>
      <w:sz w:val="22"/>
      <w:szCs w:val="22"/>
    </w:rPr>
  </w:style>
  <w:style w:type="paragraph" w:customStyle="1" w:styleId="116">
    <w:name w:val="B4"/>
    <w:basedOn w:val="28"/>
    <w:link w:val="117"/>
    <w:qFormat/>
    <w:uiPriority w:val="0"/>
    <w:pPr>
      <w:overflowPunct w:val="0"/>
      <w:autoSpaceDE w:val="0"/>
      <w:autoSpaceDN w:val="0"/>
      <w:adjustRightInd w:val="0"/>
      <w:spacing w:after="180" w:line="240" w:lineRule="auto"/>
      <w:ind w:left="1418" w:leftChars="0" w:hanging="284" w:firstLineChars="0"/>
      <w:contextualSpacing w:val="0"/>
      <w:textAlignment w:val="baseline"/>
    </w:pPr>
    <w:rPr>
      <w:szCs w:val="20"/>
      <w:lang w:val="en-GB" w:eastAsia="ja-JP"/>
    </w:rPr>
  </w:style>
  <w:style w:type="character" w:customStyle="1" w:styleId="117">
    <w:name w:val="B4 Char"/>
    <w:link w:val="116"/>
    <w:qFormat/>
    <w:uiPriority w:val="0"/>
    <w:rPr>
      <w:rFonts w:eastAsia="Times New Roman"/>
      <w:lang w:val="en-GB" w:eastAsia="ja-JP"/>
    </w:rPr>
  </w:style>
  <w:style w:type="paragraph" w:customStyle="1" w:styleId="118">
    <w:name w:val="text intend 3"/>
    <w:basedOn w:val="1"/>
    <w:qFormat/>
    <w:uiPriority w:val="0"/>
    <w:pPr>
      <w:numPr>
        <w:ilvl w:val="0"/>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OPPO</Company>
  <Pages>5</Pages>
  <Words>2149</Words>
  <Characters>11691</Characters>
  <Lines>97</Lines>
  <Paragraphs>27</Paragraphs>
  <TotalTime>13</TotalTime>
  <ScaleCrop>false</ScaleCrop>
  <LinksUpToDate>false</LinksUpToDate>
  <CharactersWithSpaces>13813</CharactersWithSpaces>
  <Application>WPS Office_11.1.0.11704_F1E327BC-269C-435d-A152-05C5408002CA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2023-10-17T01:03:00Z</dcterms:created>
  <dc:creator>OPPO</dc:creator>
  <cp:lastModifiedBy>wfzhang</cp:lastModifiedBy>
  <cp:lastPrinted>2019-08-09T22:10:00Z</cp:lastPrinted>
  <dcterms:modified xsi:type="dcterms:W3CDTF">2023-11-02T20:59:33Z</dcterms:modified>
  <dc:title>3GPP Contribution</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97006686000A4292AD1D9D4D82D430B6</vt:lpwstr>
  </property>
</Properties>
</file>